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4C" w:rsidRPr="00E00F4C" w:rsidRDefault="00E00F4C" w:rsidP="00B937D5">
      <w:pPr>
        <w:spacing w:line="360" w:lineRule="auto"/>
        <w:ind w:firstLine="540"/>
        <w:jc w:val="center"/>
        <w:rPr>
          <w:u w:val="single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485126" w:rsidRPr="009D5140" w:rsidRDefault="00485126" w:rsidP="00485126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РОССИЙСКАЯ ФЕДЕРАЦИЯ</w:t>
      </w:r>
    </w:p>
    <w:p w:rsidR="00485126" w:rsidRPr="009D5140" w:rsidRDefault="00485126" w:rsidP="00485126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ИРКУТСКАЯ ОБЛАСТЬ</w:t>
      </w:r>
    </w:p>
    <w:p w:rsidR="00485126" w:rsidRPr="009D5140" w:rsidRDefault="00485126" w:rsidP="00485126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КУЙТУНСКИЙ  РАЙОН</w:t>
      </w:r>
    </w:p>
    <w:p w:rsidR="00485126" w:rsidRPr="009D5140" w:rsidRDefault="00485126" w:rsidP="00485126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 xml:space="preserve">ДУМА </w:t>
      </w:r>
    </w:p>
    <w:p w:rsidR="00485126" w:rsidRPr="009D5140" w:rsidRDefault="00485126" w:rsidP="00485126">
      <w:pPr>
        <w:spacing w:line="360" w:lineRule="auto"/>
        <w:ind w:firstLine="540"/>
        <w:jc w:val="center"/>
        <w:rPr>
          <w:b/>
        </w:rPr>
      </w:pPr>
      <w:r>
        <w:rPr>
          <w:b/>
        </w:rPr>
        <w:t>ХАРИКСКОГО</w:t>
      </w:r>
      <w:r w:rsidRPr="009D5140">
        <w:rPr>
          <w:b/>
        </w:rPr>
        <w:t xml:space="preserve">  МУНИЦИПАЛЬНОГО ОБРАЗОВАНИЯ</w:t>
      </w:r>
    </w:p>
    <w:p w:rsidR="00485126" w:rsidRPr="009D5140" w:rsidRDefault="00485126" w:rsidP="00485126">
      <w:pPr>
        <w:ind w:firstLine="540"/>
        <w:jc w:val="center"/>
        <w:rPr>
          <w:b/>
        </w:rPr>
      </w:pPr>
    </w:p>
    <w:p w:rsidR="00485126" w:rsidRPr="009D5140" w:rsidRDefault="00485126" w:rsidP="00485126">
      <w:pPr>
        <w:ind w:firstLine="540"/>
        <w:jc w:val="center"/>
        <w:rPr>
          <w:b/>
        </w:rPr>
      </w:pPr>
      <w:r w:rsidRPr="009D5140">
        <w:rPr>
          <w:b/>
        </w:rPr>
        <w:t>РЕШЕНИЕ</w:t>
      </w:r>
    </w:p>
    <w:p w:rsidR="00485126" w:rsidRPr="009D5140" w:rsidRDefault="00485126" w:rsidP="00485126">
      <w:pPr>
        <w:ind w:firstLine="540"/>
        <w:jc w:val="center"/>
      </w:pPr>
    </w:p>
    <w:p w:rsidR="00EC2078" w:rsidRPr="00485126" w:rsidRDefault="00485126" w:rsidP="00485126">
      <w:pPr>
        <w:ind w:firstLine="540"/>
        <w:rPr>
          <w:b/>
        </w:rPr>
      </w:pPr>
      <w:r w:rsidRPr="009D5140">
        <w:rPr>
          <w:b/>
        </w:rPr>
        <w:t xml:space="preserve">   « </w:t>
      </w:r>
      <w:r>
        <w:rPr>
          <w:b/>
        </w:rPr>
        <w:t xml:space="preserve">21 </w:t>
      </w:r>
      <w:r w:rsidRPr="009D5140">
        <w:rPr>
          <w:b/>
        </w:rPr>
        <w:t xml:space="preserve">» </w:t>
      </w:r>
      <w:r>
        <w:rPr>
          <w:b/>
        </w:rPr>
        <w:t>ноября</w:t>
      </w:r>
      <w:r w:rsidRPr="009D5140">
        <w:rPr>
          <w:b/>
        </w:rPr>
        <w:t xml:space="preserve"> 201</w:t>
      </w:r>
      <w:r>
        <w:rPr>
          <w:b/>
        </w:rPr>
        <w:t xml:space="preserve">9 </w:t>
      </w:r>
      <w:r w:rsidRPr="009D5140">
        <w:rPr>
          <w:b/>
        </w:rPr>
        <w:t xml:space="preserve">год                    с. Харик                                   № </w:t>
      </w:r>
      <w:r>
        <w:rPr>
          <w:b/>
        </w:rPr>
        <w:t>19</w:t>
      </w: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DD0F77" w:rsidRPr="00DD0F77" w:rsidRDefault="00651881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DD0F77">
        <w:rPr>
          <w:rFonts w:ascii="Times New Roman" w:hAnsi="Times New Roman"/>
          <w:i/>
          <w:color w:val="auto"/>
          <w:sz w:val="24"/>
          <w:szCs w:val="24"/>
        </w:rPr>
        <w:t xml:space="preserve">«Об утверждении </w:t>
      </w:r>
      <w:r w:rsidR="00DD0F77" w:rsidRPr="00DD0F77">
        <w:rPr>
          <w:rFonts w:ascii="Times New Roman" w:hAnsi="Times New Roman"/>
          <w:i/>
          <w:color w:val="auto"/>
          <w:sz w:val="24"/>
          <w:szCs w:val="24"/>
        </w:rPr>
        <w:t>методики определения объема</w:t>
      </w:r>
    </w:p>
    <w:p w:rsidR="00DD0F77" w:rsidRDefault="00DD0F77" w:rsidP="00DD0F77">
      <w:pPr>
        <w:rPr>
          <w:b/>
          <w:i/>
        </w:rPr>
      </w:pPr>
      <w:r>
        <w:rPr>
          <w:b/>
          <w:i/>
        </w:rPr>
        <w:t>м</w:t>
      </w:r>
      <w:r w:rsidRPr="00DD0F77">
        <w:rPr>
          <w:b/>
          <w:i/>
        </w:rPr>
        <w:t xml:space="preserve">ежбюджетных трансферов передаваемых </w:t>
      </w:r>
    </w:p>
    <w:p w:rsidR="007528F7" w:rsidRDefault="00DD0F77" w:rsidP="00DD0F77">
      <w:pPr>
        <w:rPr>
          <w:b/>
          <w:i/>
        </w:rPr>
      </w:pPr>
      <w:r w:rsidRPr="00DD0F77">
        <w:rPr>
          <w:b/>
          <w:i/>
        </w:rPr>
        <w:t xml:space="preserve">бюджету муниципального образования </w:t>
      </w:r>
      <w:r w:rsidR="007528F7">
        <w:rPr>
          <w:b/>
          <w:i/>
        </w:rPr>
        <w:t>«Куйтунского район»</w:t>
      </w:r>
      <w:bookmarkStart w:id="0" w:name="_GoBack"/>
      <w:bookmarkEnd w:id="0"/>
    </w:p>
    <w:p w:rsidR="00651881" w:rsidRPr="00DD0F77" w:rsidRDefault="00DD0F77" w:rsidP="00DD0F77">
      <w:pPr>
        <w:rPr>
          <w:b/>
          <w:i/>
        </w:rPr>
      </w:pPr>
      <w:r w:rsidRPr="00DD0F77">
        <w:rPr>
          <w:b/>
          <w:i/>
        </w:rPr>
        <w:t>из бюджета</w:t>
      </w:r>
      <w:r w:rsidR="00816B2E" w:rsidRPr="00DD0F77">
        <w:rPr>
          <w:b/>
          <w:i/>
        </w:rPr>
        <w:t xml:space="preserve"> </w:t>
      </w:r>
      <w:proofErr w:type="spellStart"/>
      <w:r w:rsidRPr="00DD0F77">
        <w:rPr>
          <w:b/>
          <w:i/>
        </w:rPr>
        <w:t>Харикско</w:t>
      </w:r>
      <w:proofErr w:type="spellEnd"/>
      <w:r w:rsidRPr="00DD0F77">
        <w:rPr>
          <w:b/>
          <w:i/>
        </w:rPr>
        <w:t xml:space="preserve"> сельского поселения</w:t>
      </w:r>
      <w:r>
        <w:rPr>
          <w:b/>
          <w:i/>
        </w:rPr>
        <w:t xml:space="preserve"> на 2020 год</w:t>
      </w:r>
      <w:r w:rsidRPr="00DD0F77">
        <w:rPr>
          <w:b/>
          <w:i/>
        </w:rPr>
        <w:t>»</w:t>
      </w:r>
      <w:r w:rsidR="002509E1" w:rsidRPr="00DD0F77">
        <w:rPr>
          <w:b/>
          <w:i/>
        </w:rPr>
        <w:t xml:space="preserve"> </w:t>
      </w:r>
    </w:p>
    <w:p w:rsidR="00DD0F77" w:rsidRDefault="00DD0F77" w:rsidP="00DD0F77"/>
    <w:p w:rsidR="00485126" w:rsidRDefault="00485126" w:rsidP="00485126">
      <w:pPr>
        <w:ind w:firstLine="709"/>
        <w:jc w:val="both"/>
      </w:pPr>
      <w:r>
        <w:t xml:space="preserve">Руководствуясь Бюджетным кодексом Российской Федерации, ст. 14 Федерального закона от  06.10.2003 г. «Об общих принципах организации местного самоуправления в Российской Федерации», ст. 10 Устава Харикского муниципального образования, Дума Харикского </w:t>
      </w:r>
      <w:r>
        <w:rPr>
          <w:rStyle w:val="normaltextrunscxw211032632"/>
        </w:rPr>
        <w:t xml:space="preserve">муниципального образования         </w:t>
      </w:r>
    </w:p>
    <w:p w:rsidR="00485126" w:rsidRDefault="00485126" w:rsidP="00485126">
      <w:pPr>
        <w:jc w:val="center"/>
      </w:pPr>
    </w:p>
    <w:p w:rsidR="00485126" w:rsidRDefault="00485126" w:rsidP="00485126">
      <w:pPr>
        <w:jc w:val="center"/>
      </w:pPr>
      <w:r>
        <w:t>РЕШИЛА:</w:t>
      </w:r>
    </w:p>
    <w:p w:rsidR="00DD0F77" w:rsidRDefault="00485126" w:rsidP="00485126">
      <w:pPr>
        <w:pStyle w:val="a8"/>
        <w:numPr>
          <w:ilvl w:val="0"/>
          <w:numId w:val="39"/>
        </w:numPr>
      </w:pPr>
      <w:r w:rsidRPr="0001701D">
        <w:t xml:space="preserve">Утвердить </w:t>
      </w:r>
      <w:r w:rsidR="0001701D" w:rsidRPr="0001701D">
        <w:t xml:space="preserve">«Методику </w:t>
      </w:r>
      <w:r w:rsidRPr="0001701D">
        <w:t>определения объема межбюджетных трансфертов, передаваемых бюджету Куйтунского районного муниципального образования из бюджетов  поселений  на осуществление полномочий по организации размещения муниципального заказа по определению поставщика на 2020 год</w:t>
      </w:r>
      <w:r w:rsidR="0001701D" w:rsidRPr="0001701D">
        <w:t>»</w:t>
      </w:r>
      <w:r w:rsidR="0001701D">
        <w:t xml:space="preserve"> </w:t>
      </w:r>
      <w:proofErr w:type="gramStart"/>
      <w:r w:rsidR="0001701D">
        <w:t>согласно Приложения</w:t>
      </w:r>
      <w:proofErr w:type="gramEnd"/>
      <w:r w:rsidR="0001701D">
        <w:t xml:space="preserve"> №1.</w:t>
      </w:r>
    </w:p>
    <w:p w:rsidR="0001701D" w:rsidRDefault="0001701D" w:rsidP="0001701D"/>
    <w:p w:rsidR="00623844" w:rsidRPr="00623844" w:rsidRDefault="00623844" w:rsidP="00623844">
      <w:pPr>
        <w:pStyle w:val="Standard"/>
        <w:numPr>
          <w:ilvl w:val="0"/>
          <w:numId w:val="39"/>
        </w:numPr>
        <w:rPr>
          <w:caps/>
          <w:sz w:val="24"/>
          <w:szCs w:val="24"/>
        </w:rPr>
      </w:pPr>
      <w:r w:rsidRPr="00623844">
        <w:rPr>
          <w:sz w:val="24"/>
          <w:szCs w:val="24"/>
        </w:rPr>
        <w:t>Утвердить</w:t>
      </w:r>
      <w:r w:rsidRPr="00623844">
        <w:rPr>
          <w:caps/>
          <w:sz w:val="24"/>
          <w:szCs w:val="24"/>
        </w:rPr>
        <w:t xml:space="preserve"> «</w:t>
      </w:r>
      <w:r w:rsidRPr="00623844">
        <w:rPr>
          <w:sz w:val="24"/>
          <w:szCs w:val="24"/>
        </w:rPr>
        <w:t xml:space="preserve">Методику определения объема межбюджетных трансфертов на  2020г., передаваемых бюджету   муниципального образования </w:t>
      </w:r>
      <w:proofErr w:type="spellStart"/>
      <w:r w:rsidRPr="00623844">
        <w:rPr>
          <w:sz w:val="24"/>
          <w:szCs w:val="24"/>
        </w:rPr>
        <w:t>Куйтунский</w:t>
      </w:r>
      <w:proofErr w:type="spellEnd"/>
      <w:r w:rsidRPr="00623844">
        <w:rPr>
          <w:sz w:val="24"/>
          <w:szCs w:val="24"/>
        </w:rPr>
        <w:t xml:space="preserve"> район из бюджетов  поселений  на осуществление полномочий по исполнению бюджета поселения, осуществление </w:t>
      </w:r>
      <w:proofErr w:type="gramStart"/>
      <w:r w:rsidRPr="00623844">
        <w:rPr>
          <w:sz w:val="24"/>
          <w:szCs w:val="24"/>
        </w:rPr>
        <w:t>контроля за</w:t>
      </w:r>
      <w:proofErr w:type="gramEnd"/>
      <w:r w:rsidRPr="00623844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</w:t>
      </w:r>
      <w:r>
        <w:rPr>
          <w:sz w:val="24"/>
          <w:szCs w:val="24"/>
        </w:rPr>
        <w:t>»</w:t>
      </w:r>
      <w:r>
        <w:t xml:space="preserve"> </w:t>
      </w:r>
      <w:r>
        <w:rPr>
          <w:sz w:val="24"/>
          <w:szCs w:val="24"/>
        </w:rPr>
        <w:t>согласно Приложения №2</w:t>
      </w:r>
      <w:r w:rsidRPr="00623844">
        <w:rPr>
          <w:sz w:val="24"/>
          <w:szCs w:val="24"/>
        </w:rPr>
        <w:t>.</w:t>
      </w:r>
    </w:p>
    <w:p w:rsidR="00623844" w:rsidRDefault="00623844" w:rsidP="00623844">
      <w:pPr>
        <w:pStyle w:val="a8"/>
        <w:rPr>
          <w:color w:val="282828"/>
        </w:rPr>
      </w:pPr>
    </w:p>
    <w:p w:rsidR="0001701D" w:rsidRPr="00623844" w:rsidRDefault="00623844" w:rsidP="00623844">
      <w:pPr>
        <w:pStyle w:val="Standard"/>
        <w:numPr>
          <w:ilvl w:val="0"/>
          <w:numId w:val="39"/>
        </w:numPr>
        <w:rPr>
          <w:sz w:val="24"/>
          <w:szCs w:val="24"/>
        </w:rPr>
      </w:pPr>
      <w:r w:rsidRPr="00623844">
        <w:rPr>
          <w:sz w:val="24"/>
          <w:szCs w:val="24"/>
        </w:rPr>
        <w:t>Утвердить</w:t>
      </w:r>
      <w:r w:rsidRPr="00623844">
        <w:rPr>
          <w:caps/>
          <w:sz w:val="24"/>
          <w:szCs w:val="24"/>
        </w:rPr>
        <w:t xml:space="preserve"> «</w:t>
      </w:r>
      <w:r w:rsidRPr="00623844">
        <w:rPr>
          <w:sz w:val="24"/>
          <w:szCs w:val="24"/>
        </w:rPr>
        <w:t>Методику определения объема иных межбюджетных трансфертов, передаваемых бюджету Куйтунского муниципального образования из бюджетов  поселений  на осуществление полномочий по  организации  внутреннего муниципального финансового контроля  в  финансово-бюджетной сфере и сфере закупок  на 2020</w:t>
      </w:r>
      <w:r>
        <w:rPr>
          <w:sz w:val="24"/>
          <w:szCs w:val="24"/>
        </w:rPr>
        <w:t xml:space="preserve"> </w:t>
      </w:r>
      <w:r w:rsidRPr="00623844">
        <w:rPr>
          <w:sz w:val="24"/>
          <w:szCs w:val="24"/>
        </w:rPr>
        <w:t>год</w:t>
      </w:r>
      <w:r>
        <w:rPr>
          <w:sz w:val="24"/>
          <w:szCs w:val="24"/>
        </w:rPr>
        <w:t>»</w:t>
      </w:r>
      <w:r>
        <w:t xml:space="preserve">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№3.</w:t>
      </w:r>
      <w:r w:rsidR="0001701D" w:rsidRPr="00623844">
        <w:rPr>
          <w:color w:val="282828"/>
        </w:rPr>
        <w:br/>
      </w:r>
    </w:p>
    <w:p w:rsidR="0001701D" w:rsidRPr="0001701D" w:rsidRDefault="0001701D" w:rsidP="0001701D">
      <w:pPr>
        <w:pStyle w:val="a8"/>
        <w:numPr>
          <w:ilvl w:val="0"/>
          <w:numId w:val="39"/>
        </w:numPr>
      </w:pPr>
      <w:r>
        <w:t>Настоящее решение вступает в силу</w:t>
      </w:r>
      <w:r w:rsidRPr="0001701D">
        <w:rPr>
          <w:color w:val="282828"/>
        </w:rPr>
        <w:t xml:space="preserve"> со дня его опубликования в «Муниципальном вестнике Харикского МО» и на официальном сайте Харикского муниципального образования в сети Интернет </w:t>
      </w:r>
      <w:hyperlink r:id="rId9" w:history="1">
        <w:r>
          <w:rPr>
            <w:rStyle w:val="ae"/>
          </w:rPr>
          <w:t>www.Харик.рф</w:t>
        </w:r>
      </w:hyperlink>
      <w:r w:rsidRPr="0001701D">
        <w:rPr>
          <w:color w:val="282828"/>
        </w:rPr>
        <w:t>.</w:t>
      </w:r>
    </w:p>
    <w:p w:rsidR="0001701D" w:rsidRPr="0001701D" w:rsidRDefault="0001701D" w:rsidP="00623844">
      <w:pPr>
        <w:ind w:left="360"/>
      </w:pPr>
    </w:p>
    <w:p w:rsidR="00623844" w:rsidRDefault="00623844" w:rsidP="00623844">
      <w:pPr>
        <w:jc w:val="both"/>
      </w:pPr>
      <w:r>
        <w:t>Глава,</w:t>
      </w:r>
      <w:r w:rsidRPr="00F56160">
        <w:t xml:space="preserve"> </w:t>
      </w:r>
      <w:r>
        <w:t xml:space="preserve">Председатель Думы                                                                    </w:t>
      </w:r>
    </w:p>
    <w:p w:rsidR="00623844" w:rsidRDefault="00623844" w:rsidP="00623844">
      <w:pPr>
        <w:jc w:val="both"/>
      </w:pPr>
      <w:r>
        <w:t>Харикского</w:t>
      </w:r>
      <w:r w:rsidRPr="004638E9">
        <w:t xml:space="preserve"> </w:t>
      </w:r>
      <w:r>
        <w:t>муниципального образования                                     В.Г. Константинов</w:t>
      </w:r>
    </w:p>
    <w:p w:rsidR="00DD0F77" w:rsidRDefault="00DD0F77" w:rsidP="00DD0F77"/>
    <w:p w:rsidR="00DD0F77" w:rsidRPr="00DD0F77" w:rsidRDefault="00DD0F77" w:rsidP="00DD0F77"/>
    <w:p w:rsidR="00AD60F8" w:rsidRDefault="00AD60F8" w:rsidP="00B937D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23844" w:rsidRDefault="00623844" w:rsidP="00B937D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23844" w:rsidRPr="00623844" w:rsidRDefault="00623844" w:rsidP="00623844">
      <w:pPr>
        <w:jc w:val="right"/>
        <w:rPr>
          <w:color w:val="333333"/>
          <w:shd w:val="clear" w:color="auto" w:fill="FFFFFF"/>
        </w:rPr>
      </w:pPr>
      <w:r w:rsidRPr="00623844">
        <w:rPr>
          <w:color w:val="333333"/>
          <w:shd w:val="clear" w:color="auto" w:fill="FFFFFF"/>
        </w:rPr>
        <w:t>Приложение №1</w:t>
      </w:r>
    </w:p>
    <w:p w:rsidR="00623844" w:rsidRPr="00623844" w:rsidRDefault="00623844" w:rsidP="00623844">
      <w:pPr>
        <w:jc w:val="right"/>
        <w:rPr>
          <w:color w:val="333333"/>
          <w:shd w:val="clear" w:color="auto" w:fill="FFFFFF"/>
        </w:rPr>
      </w:pPr>
      <w:r w:rsidRPr="00623844">
        <w:rPr>
          <w:color w:val="333333"/>
          <w:shd w:val="clear" w:color="auto" w:fill="FFFFFF"/>
        </w:rPr>
        <w:t>к решению Думы Харикского</w:t>
      </w:r>
    </w:p>
    <w:p w:rsidR="00623844" w:rsidRPr="00623844" w:rsidRDefault="00623844" w:rsidP="00623844">
      <w:pPr>
        <w:jc w:val="right"/>
        <w:rPr>
          <w:color w:val="333333"/>
          <w:shd w:val="clear" w:color="auto" w:fill="FFFFFF"/>
        </w:rPr>
      </w:pPr>
      <w:r w:rsidRPr="00623844">
        <w:rPr>
          <w:color w:val="333333"/>
          <w:shd w:val="clear" w:color="auto" w:fill="FFFFFF"/>
        </w:rPr>
        <w:t xml:space="preserve"> муниципального образования</w:t>
      </w:r>
    </w:p>
    <w:p w:rsidR="00623844" w:rsidRDefault="00623844" w:rsidP="00623844">
      <w:pPr>
        <w:jc w:val="right"/>
        <w:rPr>
          <w:color w:val="333333"/>
          <w:shd w:val="clear" w:color="auto" w:fill="FFFFFF"/>
        </w:rPr>
      </w:pPr>
      <w:r w:rsidRPr="00623844">
        <w:rPr>
          <w:color w:val="333333"/>
          <w:shd w:val="clear" w:color="auto" w:fill="FFFFFF"/>
        </w:rPr>
        <w:t>от 21 ноября 2019 года №19</w:t>
      </w:r>
    </w:p>
    <w:p w:rsidR="00623844" w:rsidRDefault="00623844" w:rsidP="00623844">
      <w:pPr>
        <w:jc w:val="right"/>
        <w:rPr>
          <w:color w:val="333333"/>
          <w:shd w:val="clear" w:color="auto" w:fill="FFFFFF"/>
        </w:rPr>
      </w:pPr>
    </w:p>
    <w:p w:rsidR="00623844" w:rsidRPr="006A78C8" w:rsidRDefault="00623844" w:rsidP="00623844">
      <w:pPr>
        <w:jc w:val="center"/>
        <w:rPr>
          <w:b/>
          <w:caps/>
          <w:sz w:val="22"/>
          <w:szCs w:val="22"/>
        </w:rPr>
      </w:pPr>
      <w:r w:rsidRPr="006A78C8">
        <w:rPr>
          <w:b/>
          <w:caps/>
          <w:sz w:val="22"/>
          <w:szCs w:val="22"/>
        </w:rPr>
        <w:t>МЕТОДИКА</w:t>
      </w:r>
    </w:p>
    <w:p w:rsidR="00623844" w:rsidRPr="006A78C8" w:rsidRDefault="00623844" w:rsidP="00623844">
      <w:pPr>
        <w:jc w:val="center"/>
        <w:rPr>
          <w:b/>
          <w:sz w:val="22"/>
          <w:szCs w:val="22"/>
        </w:rPr>
      </w:pPr>
      <w:r w:rsidRPr="006A78C8">
        <w:rPr>
          <w:b/>
          <w:sz w:val="22"/>
          <w:szCs w:val="22"/>
        </w:rPr>
        <w:t>определения объема межбюджетных трансфертов, передаваемых бюджету Куйтунского районного муниципального образования из бюджетов  поселений  на осуществление полномочий по организации размещения муниципального заказа по определению поставщика на 2020 год.</w:t>
      </w:r>
    </w:p>
    <w:p w:rsidR="00623844" w:rsidRPr="006A78C8" w:rsidRDefault="00623844" w:rsidP="00623844">
      <w:pPr>
        <w:jc w:val="center"/>
        <w:rPr>
          <w:sz w:val="22"/>
          <w:szCs w:val="22"/>
        </w:rPr>
      </w:pPr>
    </w:p>
    <w:p w:rsidR="00623844" w:rsidRPr="006A78C8" w:rsidRDefault="00623844" w:rsidP="00623844">
      <w:pPr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1. Объем межбюджетных трансфертов, передаваемых бюджету муниципального образования </w:t>
      </w:r>
      <w:proofErr w:type="spellStart"/>
      <w:r w:rsidRPr="006A78C8">
        <w:rPr>
          <w:sz w:val="22"/>
          <w:szCs w:val="22"/>
        </w:rPr>
        <w:t>Куйтунский</w:t>
      </w:r>
      <w:proofErr w:type="spellEnd"/>
      <w:r w:rsidRPr="006A78C8">
        <w:rPr>
          <w:sz w:val="22"/>
          <w:szCs w:val="22"/>
        </w:rPr>
        <w:t xml:space="preserve"> район (далее – МО </w:t>
      </w:r>
      <w:proofErr w:type="spellStart"/>
      <w:r w:rsidRPr="006A78C8">
        <w:rPr>
          <w:sz w:val="22"/>
          <w:szCs w:val="22"/>
        </w:rPr>
        <w:t>Куйтунский</w:t>
      </w:r>
      <w:proofErr w:type="spellEnd"/>
      <w:r w:rsidRPr="006A78C8">
        <w:rPr>
          <w:sz w:val="22"/>
          <w:szCs w:val="22"/>
        </w:rPr>
        <w:t xml:space="preserve"> район) из бюджетов поселений  на осуществление полномочий по организации размещения муниципального заказа на 2020 год определяется по формуле (1):</w:t>
      </w:r>
    </w:p>
    <w:p w:rsidR="00623844" w:rsidRPr="006A78C8" w:rsidRDefault="00623844" w:rsidP="00623844">
      <w:pPr>
        <w:ind w:firstLine="567"/>
        <w:jc w:val="center"/>
        <w:rPr>
          <w:sz w:val="22"/>
          <w:szCs w:val="22"/>
        </w:rPr>
      </w:pPr>
      <w:r w:rsidRPr="006A78C8">
        <w:rPr>
          <w:sz w:val="22"/>
          <w:szCs w:val="22"/>
          <w:lang w:val="en-US"/>
        </w:rPr>
        <w:t>C</w:t>
      </w:r>
      <w:r w:rsidRPr="006A78C8">
        <w:rPr>
          <w:sz w:val="22"/>
          <w:szCs w:val="22"/>
        </w:rPr>
        <w:t xml:space="preserve"> = </w:t>
      </w:r>
      <w:proofErr w:type="gramStart"/>
      <w:r w:rsidRPr="006A78C8">
        <w:rPr>
          <w:sz w:val="22"/>
          <w:szCs w:val="22"/>
        </w:rPr>
        <w:t>ОТ  +</w:t>
      </w:r>
      <w:proofErr w:type="gramEnd"/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MZ</w:t>
      </w:r>
      <w:r w:rsidRPr="006A78C8">
        <w:rPr>
          <w:sz w:val="22"/>
          <w:szCs w:val="22"/>
        </w:rPr>
        <w:t>,          (1)</w:t>
      </w:r>
    </w:p>
    <w:p w:rsidR="00623844" w:rsidRPr="006A78C8" w:rsidRDefault="00623844" w:rsidP="00623844">
      <w:pPr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где:</w:t>
      </w:r>
    </w:p>
    <w:p w:rsidR="00623844" w:rsidRPr="006A78C8" w:rsidRDefault="00623844" w:rsidP="00623844">
      <w:pPr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         С – объем межбюджетных трансфертов, передаваемых бюджету МО </w:t>
      </w:r>
      <w:proofErr w:type="spellStart"/>
      <w:r w:rsidRPr="006A78C8">
        <w:rPr>
          <w:sz w:val="22"/>
          <w:szCs w:val="22"/>
        </w:rPr>
        <w:t>Куйтунский</w:t>
      </w:r>
      <w:proofErr w:type="spellEnd"/>
      <w:r w:rsidRPr="006A78C8">
        <w:rPr>
          <w:sz w:val="22"/>
          <w:szCs w:val="22"/>
        </w:rPr>
        <w:t xml:space="preserve"> район из бюджета поселений на осуществление полномочий по организации размещения муниципального заказа. </w:t>
      </w:r>
    </w:p>
    <w:p w:rsidR="00623844" w:rsidRPr="006A78C8" w:rsidRDefault="00623844" w:rsidP="00623844">
      <w:pPr>
        <w:ind w:firstLine="567"/>
        <w:jc w:val="both"/>
        <w:rPr>
          <w:sz w:val="22"/>
          <w:szCs w:val="22"/>
        </w:rPr>
      </w:pPr>
      <w:proofErr w:type="gramStart"/>
      <w:r w:rsidRPr="006A78C8">
        <w:rPr>
          <w:sz w:val="22"/>
          <w:szCs w:val="22"/>
        </w:rPr>
        <w:t>ОТ</w:t>
      </w:r>
      <w:proofErr w:type="gramEnd"/>
      <w:r w:rsidRPr="006A78C8">
        <w:rPr>
          <w:sz w:val="22"/>
          <w:szCs w:val="22"/>
        </w:rPr>
        <w:t xml:space="preserve"> –  </w:t>
      </w:r>
      <w:proofErr w:type="gramStart"/>
      <w:r w:rsidRPr="006A78C8">
        <w:rPr>
          <w:sz w:val="22"/>
          <w:szCs w:val="22"/>
        </w:rPr>
        <w:t>расходы</w:t>
      </w:r>
      <w:proofErr w:type="gramEnd"/>
      <w:r w:rsidRPr="006A78C8">
        <w:rPr>
          <w:sz w:val="22"/>
          <w:szCs w:val="22"/>
        </w:rPr>
        <w:t xml:space="preserve"> на оплату труда, определенные исходя из размера годового фонда оплаты труда с начислениями работника, осуществляющего переданные полномочия;</w:t>
      </w:r>
    </w:p>
    <w:p w:rsidR="00623844" w:rsidRPr="006A78C8" w:rsidRDefault="00623844" w:rsidP="00285157">
      <w:pPr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M</w:t>
      </w:r>
      <w:r w:rsidRPr="006A78C8">
        <w:rPr>
          <w:sz w:val="22"/>
          <w:szCs w:val="22"/>
          <w:lang w:val="en-US"/>
        </w:rPr>
        <w:t>Z</w:t>
      </w:r>
      <w:r w:rsidRPr="006A78C8">
        <w:rPr>
          <w:sz w:val="22"/>
          <w:szCs w:val="22"/>
        </w:rPr>
        <w:t xml:space="preserve"> – материальные затраты, необходимые для осуществления полномочий (определяется как </w:t>
      </w:r>
      <w:r w:rsidRPr="006A78C8">
        <w:rPr>
          <w:color w:val="FF0000"/>
          <w:sz w:val="22"/>
          <w:szCs w:val="22"/>
        </w:rPr>
        <w:t xml:space="preserve">6 </w:t>
      </w:r>
      <w:r w:rsidRPr="006A78C8">
        <w:rPr>
          <w:sz w:val="22"/>
          <w:szCs w:val="22"/>
        </w:rPr>
        <w:t>% от  расходов  на оплату труда муниципального служащего исполняющего полномочия);</w:t>
      </w:r>
    </w:p>
    <w:p w:rsidR="00623844" w:rsidRPr="006A78C8" w:rsidRDefault="00623844" w:rsidP="00623844">
      <w:pPr>
        <w:ind w:firstLine="540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Расходы на оплату труда муниципального служащего на исполнение полномочий (</w:t>
      </w:r>
      <w:proofErr w:type="gramStart"/>
      <w:r w:rsidRPr="006A78C8">
        <w:rPr>
          <w:sz w:val="22"/>
          <w:szCs w:val="22"/>
        </w:rPr>
        <w:t>ОТ</w:t>
      </w:r>
      <w:proofErr w:type="gramEnd"/>
      <w:r w:rsidRPr="006A78C8">
        <w:rPr>
          <w:sz w:val="22"/>
          <w:szCs w:val="22"/>
        </w:rPr>
        <w:t>) определяется по формуле (2):</w:t>
      </w:r>
    </w:p>
    <w:p w:rsidR="00623844" w:rsidRPr="006A78C8" w:rsidRDefault="00623844" w:rsidP="00623844">
      <w:pPr>
        <w:ind w:firstLine="567"/>
        <w:jc w:val="center"/>
        <w:rPr>
          <w:sz w:val="22"/>
          <w:szCs w:val="22"/>
        </w:rPr>
      </w:pPr>
    </w:p>
    <w:p w:rsidR="00623844" w:rsidRPr="006A78C8" w:rsidRDefault="00623844" w:rsidP="00623844">
      <w:pPr>
        <w:ind w:firstLine="567"/>
        <w:jc w:val="center"/>
        <w:rPr>
          <w:sz w:val="22"/>
          <w:szCs w:val="22"/>
        </w:rPr>
      </w:pPr>
      <w:r w:rsidRPr="006A78C8">
        <w:rPr>
          <w:sz w:val="22"/>
          <w:szCs w:val="22"/>
        </w:rPr>
        <w:t>ОТ = (</w:t>
      </w:r>
      <w:r w:rsidRPr="006A78C8">
        <w:rPr>
          <w:sz w:val="22"/>
          <w:szCs w:val="22"/>
          <w:lang w:val="en-US"/>
        </w:rPr>
        <w:t>O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x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F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x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K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x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D</w:t>
      </w:r>
      <w:r w:rsidRPr="006A78C8">
        <w:rPr>
          <w:sz w:val="22"/>
          <w:szCs w:val="22"/>
        </w:rPr>
        <w:t>),          (2)</w:t>
      </w:r>
    </w:p>
    <w:p w:rsidR="00623844" w:rsidRPr="006A78C8" w:rsidRDefault="00623844" w:rsidP="00623844">
      <w:pPr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где:</w:t>
      </w:r>
    </w:p>
    <w:p w:rsidR="00623844" w:rsidRPr="006A78C8" w:rsidRDefault="00623844" w:rsidP="00623844">
      <w:pPr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O – должностной оклад конкретной должности муниципальной службы для исполнения полномочий (должностной оклад по должности ведущего  специалиста -  4030 руб.*1,0=4030 руб.);</w:t>
      </w:r>
    </w:p>
    <w:p w:rsidR="00623844" w:rsidRPr="006A78C8" w:rsidRDefault="00623844" w:rsidP="00623844">
      <w:pPr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служащего- </w:t>
      </w:r>
      <w:r w:rsidRPr="006A78C8">
        <w:rPr>
          <w:color w:val="FF0000"/>
          <w:sz w:val="22"/>
          <w:szCs w:val="22"/>
        </w:rPr>
        <w:t>64,593</w:t>
      </w:r>
      <w:r w:rsidRPr="006A78C8">
        <w:rPr>
          <w:sz w:val="22"/>
          <w:szCs w:val="22"/>
        </w:rPr>
        <w:t>;</w:t>
      </w:r>
    </w:p>
    <w:p w:rsidR="00623844" w:rsidRPr="006A78C8" w:rsidRDefault="00623844" w:rsidP="00623844">
      <w:pPr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- 1,6;</w:t>
      </w:r>
    </w:p>
    <w:p w:rsidR="00623844" w:rsidRPr="006A78C8" w:rsidRDefault="00623844" w:rsidP="00623844">
      <w:pPr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D – начисления на оплату труда муниципального служащего, исполняющего полномочия, в соответствии с законодательством Российской Федерации - 1,302;</w:t>
      </w:r>
    </w:p>
    <w:p w:rsidR="00623844" w:rsidRPr="006A78C8" w:rsidRDefault="00623844" w:rsidP="00623844">
      <w:pPr>
        <w:ind w:firstLine="567"/>
        <w:rPr>
          <w:sz w:val="22"/>
          <w:szCs w:val="22"/>
        </w:rPr>
      </w:pPr>
    </w:p>
    <w:p w:rsidR="00623844" w:rsidRPr="006A78C8" w:rsidRDefault="00623844" w:rsidP="00623844">
      <w:pPr>
        <w:ind w:firstLine="567"/>
        <w:jc w:val="center"/>
        <w:rPr>
          <w:sz w:val="22"/>
          <w:szCs w:val="22"/>
        </w:rPr>
      </w:pPr>
      <w:r w:rsidRPr="006A78C8">
        <w:rPr>
          <w:sz w:val="22"/>
          <w:szCs w:val="22"/>
        </w:rPr>
        <w:t xml:space="preserve">ОТ = 4030* </w:t>
      </w:r>
      <w:r w:rsidRPr="006A78C8">
        <w:rPr>
          <w:color w:val="FF0000"/>
          <w:sz w:val="22"/>
          <w:szCs w:val="22"/>
        </w:rPr>
        <w:t>64,593</w:t>
      </w:r>
      <w:r w:rsidRPr="006A78C8">
        <w:rPr>
          <w:sz w:val="22"/>
          <w:szCs w:val="22"/>
        </w:rPr>
        <w:t xml:space="preserve"> * 1,6 * 1,302  =542278 рубля</w:t>
      </w:r>
    </w:p>
    <w:p w:rsidR="00623844" w:rsidRPr="006A78C8" w:rsidRDefault="00623844" w:rsidP="00623844">
      <w:pPr>
        <w:ind w:firstLine="567"/>
        <w:jc w:val="center"/>
        <w:rPr>
          <w:sz w:val="22"/>
          <w:szCs w:val="22"/>
        </w:rPr>
      </w:pPr>
      <w:r w:rsidRPr="006A78C8">
        <w:rPr>
          <w:sz w:val="22"/>
          <w:szCs w:val="22"/>
          <w:lang w:val="en-US"/>
        </w:rPr>
        <w:t>MZ</w:t>
      </w:r>
      <w:r w:rsidRPr="006A78C8">
        <w:rPr>
          <w:sz w:val="22"/>
          <w:szCs w:val="22"/>
        </w:rPr>
        <w:t xml:space="preserve"> = 542278*</w:t>
      </w:r>
      <w:r w:rsidRPr="006A78C8">
        <w:rPr>
          <w:color w:val="FF0000"/>
          <w:sz w:val="22"/>
          <w:szCs w:val="22"/>
        </w:rPr>
        <w:t>6%</w:t>
      </w:r>
      <w:r w:rsidRPr="006A78C8">
        <w:rPr>
          <w:sz w:val="22"/>
          <w:szCs w:val="22"/>
        </w:rPr>
        <w:t xml:space="preserve"> = 32529 рублей</w:t>
      </w:r>
    </w:p>
    <w:p w:rsidR="00623844" w:rsidRPr="006A78C8" w:rsidRDefault="00623844" w:rsidP="00285157">
      <w:pPr>
        <w:tabs>
          <w:tab w:val="left" w:pos="851"/>
          <w:tab w:val="left" w:pos="1701"/>
        </w:tabs>
        <w:jc w:val="center"/>
        <w:rPr>
          <w:sz w:val="22"/>
          <w:szCs w:val="22"/>
        </w:rPr>
      </w:pPr>
      <w:r w:rsidRPr="006A78C8">
        <w:rPr>
          <w:sz w:val="22"/>
          <w:szCs w:val="22"/>
        </w:rPr>
        <w:t>С = 542278+32529 = 574807 рублей.</w:t>
      </w:r>
    </w:p>
    <w:p w:rsidR="00623844" w:rsidRPr="00623844" w:rsidRDefault="00623844" w:rsidP="00623844">
      <w:pPr>
        <w:tabs>
          <w:tab w:val="left" w:pos="851"/>
          <w:tab w:val="left" w:pos="1701"/>
        </w:tabs>
        <w:jc w:val="both"/>
      </w:pPr>
      <w:r w:rsidRPr="006A78C8">
        <w:rPr>
          <w:sz w:val="22"/>
          <w:szCs w:val="22"/>
        </w:rPr>
        <w:t>2. Объем  межбюджетных трансфертов  рассчитывается исходя из общей численности</w:t>
      </w:r>
      <w:r w:rsidRPr="00623844">
        <w:t xml:space="preserve"> населения:</w:t>
      </w:r>
    </w:p>
    <w:tbl>
      <w:tblPr>
        <w:tblW w:w="9638" w:type="dxa"/>
        <w:tblInd w:w="113" w:type="dxa"/>
        <w:tblLook w:val="04A0" w:firstRow="1" w:lastRow="0" w:firstColumn="1" w:lastColumn="0" w:noHBand="0" w:noVBand="1"/>
      </w:tblPr>
      <w:tblGrid>
        <w:gridCol w:w="458"/>
        <w:gridCol w:w="2532"/>
        <w:gridCol w:w="1709"/>
        <w:gridCol w:w="2163"/>
        <w:gridCol w:w="1659"/>
        <w:gridCol w:w="1117"/>
      </w:tblGrid>
      <w:tr w:rsidR="00623844" w:rsidRPr="00623844" w:rsidTr="00285157">
        <w:trPr>
          <w:trHeight w:val="2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№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Наименование  поселений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Численность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% от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center"/>
              <w:rPr>
                <w:color w:val="FF0000"/>
                <w:sz w:val="20"/>
                <w:szCs w:val="20"/>
              </w:rPr>
            </w:pPr>
            <w:r w:rsidRPr="00285157">
              <w:rPr>
                <w:color w:val="FF0000"/>
                <w:sz w:val="20"/>
                <w:szCs w:val="20"/>
              </w:rPr>
              <w:t>Сумма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Сумма</w:t>
            </w:r>
          </w:p>
        </w:tc>
      </w:tr>
      <w:tr w:rsidR="00623844" w:rsidRPr="00623844" w:rsidTr="00285157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населения на 01.01.19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численности (</w:t>
            </w:r>
            <w:proofErr w:type="spellStart"/>
            <w:r w:rsidRPr="00285157">
              <w:rPr>
                <w:sz w:val="20"/>
                <w:szCs w:val="20"/>
              </w:rPr>
              <w:t>числ</w:t>
            </w:r>
            <w:proofErr w:type="gramStart"/>
            <w:r w:rsidRPr="00285157">
              <w:rPr>
                <w:sz w:val="20"/>
                <w:szCs w:val="20"/>
              </w:rPr>
              <w:t>.н</w:t>
            </w:r>
            <w:proofErr w:type="gramEnd"/>
            <w:r w:rsidRPr="00285157">
              <w:rPr>
                <w:sz w:val="20"/>
                <w:szCs w:val="20"/>
              </w:rPr>
              <w:t>асал</w:t>
            </w:r>
            <w:proofErr w:type="spellEnd"/>
            <w:r w:rsidRPr="00285157">
              <w:rPr>
                <w:sz w:val="20"/>
                <w:szCs w:val="20"/>
              </w:rPr>
              <w:t xml:space="preserve">/итого </w:t>
            </w:r>
            <w:proofErr w:type="spellStart"/>
            <w:r w:rsidRPr="00285157">
              <w:rPr>
                <w:sz w:val="20"/>
                <w:szCs w:val="20"/>
              </w:rPr>
              <w:t>числ</w:t>
            </w:r>
            <w:proofErr w:type="spellEnd"/>
            <w:r w:rsidRPr="00285157">
              <w:rPr>
                <w:sz w:val="20"/>
                <w:szCs w:val="20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277570">
            <w:pPr>
              <w:rPr>
                <w:color w:val="FF0000"/>
                <w:sz w:val="20"/>
                <w:szCs w:val="20"/>
              </w:rPr>
            </w:pPr>
            <w:r w:rsidRPr="00285157">
              <w:rPr>
                <w:color w:val="FF0000"/>
                <w:sz w:val="20"/>
                <w:szCs w:val="20"/>
              </w:rPr>
              <w:t>по соглашению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в месяц</w:t>
            </w:r>
          </w:p>
        </w:tc>
      </w:tr>
      <w:tr w:rsidR="00623844" w:rsidRPr="00623844" w:rsidTr="0028515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jc w:val="right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44" w:rsidRPr="00285157" w:rsidRDefault="00623844" w:rsidP="008D407A">
            <w:pPr>
              <w:rPr>
                <w:sz w:val="20"/>
                <w:szCs w:val="20"/>
              </w:rPr>
            </w:pPr>
            <w:proofErr w:type="spellStart"/>
            <w:r w:rsidRPr="00285157">
              <w:rPr>
                <w:sz w:val="20"/>
                <w:szCs w:val="20"/>
              </w:rPr>
              <w:t>Харикское</w:t>
            </w:r>
            <w:proofErr w:type="spellEnd"/>
            <w:r w:rsidRPr="00285157">
              <w:rPr>
                <w:sz w:val="20"/>
                <w:szCs w:val="20"/>
              </w:rPr>
              <w:t xml:space="preserve"> </w:t>
            </w:r>
            <w:proofErr w:type="spellStart"/>
            <w:r w:rsidRPr="00285157">
              <w:rPr>
                <w:sz w:val="20"/>
                <w:szCs w:val="20"/>
              </w:rPr>
              <w:t>сел</w:t>
            </w:r>
            <w:proofErr w:type="gramStart"/>
            <w:r w:rsidRPr="00285157">
              <w:rPr>
                <w:sz w:val="20"/>
                <w:szCs w:val="20"/>
              </w:rPr>
              <w:t>.п</w:t>
            </w:r>
            <w:proofErr w:type="gramEnd"/>
            <w:r w:rsidRPr="00285157">
              <w:rPr>
                <w:sz w:val="20"/>
                <w:szCs w:val="20"/>
              </w:rPr>
              <w:t>осел</w:t>
            </w:r>
            <w:proofErr w:type="spellEnd"/>
            <w:r w:rsidRPr="00285157">
              <w:rPr>
                <w:sz w:val="20"/>
                <w:szCs w:val="20"/>
              </w:rPr>
              <w:t>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708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3,86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44" w:rsidRPr="00285157" w:rsidRDefault="00623844" w:rsidP="008D407A">
            <w:pPr>
              <w:jc w:val="center"/>
              <w:rPr>
                <w:color w:val="FF0000"/>
                <w:sz w:val="20"/>
                <w:szCs w:val="20"/>
              </w:rPr>
            </w:pPr>
            <w:r w:rsidRPr="00285157">
              <w:rPr>
                <w:color w:val="FF0000"/>
                <w:sz w:val="20"/>
                <w:szCs w:val="20"/>
              </w:rPr>
              <w:t>22163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844" w:rsidRPr="00285157" w:rsidRDefault="00623844" w:rsidP="008D407A">
            <w:pPr>
              <w:jc w:val="center"/>
              <w:rPr>
                <w:sz w:val="20"/>
                <w:szCs w:val="20"/>
              </w:rPr>
            </w:pPr>
            <w:r w:rsidRPr="00285157">
              <w:rPr>
                <w:sz w:val="20"/>
                <w:szCs w:val="20"/>
              </w:rPr>
              <w:t>1847</w:t>
            </w:r>
          </w:p>
        </w:tc>
      </w:tr>
    </w:tbl>
    <w:p w:rsidR="00623844" w:rsidRDefault="00623844" w:rsidP="00623844">
      <w:pPr>
        <w:jc w:val="right"/>
      </w:pPr>
    </w:p>
    <w:p w:rsidR="00285157" w:rsidRDefault="00285157" w:rsidP="00623844">
      <w:pPr>
        <w:jc w:val="right"/>
      </w:pPr>
    </w:p>
    <w:p w:rsidR="006A78C8" w:rsidRDefault="006A78C8" w:rsidP="00285157">
      <w:pPr>
        <w:jc w:val="right"/>
        <w:rPr>
          <w:color w:val="333333"/>
          <w:shd w:val="clear" w:color="auto" w:fill="FFFFFF"/>
        </w:rPr>
      </w:pPr>
    </w:p>
    <w:p w:rsidR="006A78C8" w:rsidRDefault="006A78C8" w:rsidP="00285157">
      <w:pPr>
        <w:jc w:val="right"/>
        <w:rPr>
          <w:color w:val="333333"/>
          <w:shd w:val="clear" w:color="auto" w:fill="FFFFFF"/>
        </w:rPr>
      </w:pPr>
    </w:p>
    <w:p w:rsidR="006A78C8" w:rsidRDefault="006A78C8" w:rsidP="00285157">
      <w:pPr>
        <w:jc w:val="right"/>
        <w:rPr>
          <w:color w:val="333333"/>
          <w:shd w:val="clear" w:color="auto" w:fill="FFFFFF"/>
        </w:rPr>
      </w:pPr>
    </w:p>
    <w:p w:rsidR="006A78C8" w:rsidRDefault="006A78C8" w:rsidP="00285157">
      <w:pPr>
        <w:jc w:val="right"/>
        <w:rPr>
          <w:color w:val="333333"/>
          <w:shd w:val="clear" w:color="auto" w:fill="FFFFFF"/>
        </w:rPr>
      </w:pPr>
    </w:p>
    <w:p w:rsidR="006A78C8" w:rsidRDefault="006A78C8" w:rsidP="00285157">
      <w:pPr>
        <w:jc w:val="right"/>
        <w:rPr>
          <w:color w:val="333333"/>
          <w:shd w:val="clear" w:color="auto" w:fill="FFFFFF"/>
        </w:rPr>
      </w:pPr>
    </w:p>
    <w:p w:rsidR="006A78C8" w:rsidRDefault="006A78C8" w:rsidP="00285157">
      <w:pPr>
        <w:jc w:val="right"/>
        <w:rPr>
          <w:color w:val="333333"/>
          <w:shd w:val="clear" w:color="auto" w:fill="FFFFFF"/>
        </w:rPr>
      </w:pPr>
    </w:p>
    <w:p w:rsidR="006A78C8" w:rsidRDefault="006A78C8" w:rsidP="00285157">
      <w:pPr>
        <w:jc w:val="right"/>
        <w:rPr>
          <w:color w:val="333333"/>
          <w:shd w:val="clear" w:color="auto" w:fill="FFFFFF"/>
        </w:rPr>
      </w:pPr>
    </w:p>
    <w:p w:rsidR="00285157" w:rsidRPr="00623844" w:rsidRDefault="00285157" w:rsidP="00285157">
      <w:pPr>
        <w:jc w:val="right"/>
        <w:rPr>
          <w:color w:val="333333"/>
          <w:shd w:val="clear" w:color="auto" w:fill="FFFFFF"/>
        </w:rPr>
      </w:pPr>
      <w:r w:rsidRPr="00623844">
        <w:rPr>
          <w:color w:val="333333"/>
          <w:shd w:val="clear" w:color="auto" w:fill="FFFFFF"/>
        </w:rPr>
        <w:t xml:space="preserve">Приложение </w:t>
      </w:r>
      <w:r>
        <w:rPr>
          <w:color w:val="333333"/>
          <w:shd w:val="clear" w:color="auto" w:fill="FFFFFF"/>
        </w:rPr>
        <w:t>№2</w:t>
      </w:r>
    </w:p>
    <w:p w:rsidR="00285157" w:rsidRPr="00623844" w:rsidRDefault="00285157" w:rsidP="00285157">
      <w:pPr>
        <w:jc w:val="right"/>
        <w:rPr>
          <w:color w:val="333333"/>
          <w:shd w:val="clear" w:color="auto" w:fill="FFFFFF"/>
        </w:rPr>
      </w:pPr>
      <w:r w:rsidRPr="00623844">
        <w:rPr>
          <w:color w:val="333333"/>
          <w:shd w:val="clear" w:color="auto" w:fill="FFFFFF"/>
        </w:rPr>
        <w:t>к решению Думы Харикского</w:t>
      </w:r>
    </w:p>
    <w:p w:rsidR="00285157" w:rsidRPr="00623844" w:rsidRDefault="00285157" w:rsidP="00285157">
      <w:pPr>
        <w:jc w:val="right"/>
        <w:rPr>
          <w:color w:val="333333"/>
          <w:shd w:val="clear" w:color="auto" w:fill="FFFFFF"/>
        </w:rPr>
      </w:pPr>
      <w:r w:rsidRPr="00623844">
        <w:rPr>
          <w:color w:val="333333"/>
          <w:shd w:val="clear" w:color="auto" w:fill="FFFFFF"/>
        </w:rPr>
        <w:t xml:space="preserve"> муниципального образования</w:t>
      </w:r>
    </w:p>
    <w:p w:rsidR="00285157" w:rsidRDefault="00285157" w:rsidP="00285157">
      <w:pPr>
        <w:jc w:val="right"/>
        <w:rPr>
          <w:color w:val="333333"/>
          <w:shd w:val="clear" w:color="auto" w:fill="FFFFFF"/>
        </w:rPr>
      </w:pPr>
      <w:r w:rsidRPr="00623844">
        <w:rPr>
          <w:color w:val="333333"/>
          <w:shd w:val="clear" w:color="auto" w:fill="FFFFFF"/>
        </w:rPr>
        <w:t>от 21 ноября 2019 года №19</w:t>
      </w:r>
    </w:p>
    <w:p w:rsidR="00285157" w:rsidRPr="006A78C8" w:rsidRDefault="00285157" w:rsidP="00285157">
      <w:pPr>
        <w:pStyle w:val="Standard"/>
        <w:rPr>
          <w:b/>
          <w:caps/>
          <w:sz w:val="22"/>
          <w:szCs w:val="22"/>
        </w:rPr>
      </w:pPr>
      <w:r w:rsidRPr="00285157">
        <w:rPr>
          <w:b/>
          <w:caps/>
          <w:sz w:val="24"/>
          <w:szCs w:val="24"/>
        </w:rPr>
        <w:t xml:space="preserve">                                                               </w:t>
      </w:r>
      <w:r w:rsidRPr="006A78C8">
        <w:rPr>
          <w:b/>
          <w:caps/>
          <w:sz w:val="22"/>
          <w:szCs w:val="22"/>
        </w:rPr>
        <w:t>МЕТОДИКА</w:t>
      </w:r>
    </w:p>
    <w:p w:rsidR="00285157" w:rsidRPr="006A78C8" w:rsidRDefault="00285157" w:rsidP="00285157">
      <w:pPr>
        <w:pStyle w:val="af4"/>
        <w:rPr>
          <w:rFonts w:ascii="Times New Roman" w:hAnsi="Times New Roman" w:cs="Times New Roman"/>
          <w:b/>
        </w:rPr>
      </w:pPr>
      <w:r w:rsidRPr="006A78C8">
        <w:rPr>
          <w:rFonts w:ascii="Times New Roman" w:hAnsi="Times New Roman" w:cs="Times New Roman"/>
          <w:b/>
        </w:rPr>
        <w:t xml:space="preserve">определения объема межбюджетных трансфертов на  2020г, передаваемых бюджету   муниципального образования </w:t>
      </w:r>
      <w:proofErr w:type="spellStart"/>
      <w:r w:rsidRPr="006A78C8">
        <w:rPr>
          <w:rFonts w:ascii="Times New Roman" w:hAnsi="Times New Roman" w:cs="Times New Roman"/>
          <w:b/>
        </w:rPr>
        <w:t>Куйтунский</w:t>
      </w:r>
      <w:proofErr w:type="spellEnd"/>
      <w:r w:rsidRPr="006A78C8">
        <w:rPr>
          <w:rFonts w:ascii="Times New Roman" w:hAnsi="Times New Roman" w:cs="Times New Roman"/>
          <w:b/>
        </w:rPr>
        <w:t xml:space="preserve"> район из бюджетов  поселений  на осуществление полномочий по исполнению бюджета поселения, осуществление </w:t>
      </w:r>
      <w:proofErr w:type="gramStart"/>
      <w:r w:rsidRPr="006A78C8">
        <w:rPr>
          <w:rFonts w:ascii="Times New Roman" w:hAnsi="Times New Roman" w:cs="Times New Roman"/>
          <w:b/>
        </w:rPr>
        <w:t>контроля за</w:t>
      </w:r>
      <w:proofErr w:type="gramEnd"/>
      <w:r w:rsidRPr="006A78C8">
        <w:rPr>
          <w:rFonts w:ascii="Times New Roman" w:hAnsi="Times New Roman" w:cs="Times New Roman"/>
          <w:b/>
        </w:rPr>
        <w:t xml:space="preserve"> его исполнением, составление и утверждение отчета об исполнении бюджета поселения.</w:t>
      </w:r>
    </w:p>
    <w:p w:rsidR="00285157" w:rsidRPr="00285157" w:rsidRDefault="00285157" w:rsidP="00285157">
      <w:pPr>
        <w:pStyle w:val="Standard"/>
        <w:jc w:val="center"/>
        <w:rPr>
          <w:sz w:val="24"/>
          <w:szCs w:val="24"/>
        </w:rPr>
      </w:pPr>
    </w:p>
    <w:p w:rsidR="00285157" w:rsidRPr="006A78C8" w:rsidRDefault="00285157" w:rsidP="00285157">
      <w:pPr>
        <w:pStyle w:val="af4"/>
      </w:pPr>
      <w:r w:rsidRPr="006A78C8">
        <w:rPr>
          <w:rFonts w:ascii="Times New Roman" w:hAnsi="Times New Roman" w:cs="Times New Roman"/>
        </w:rPr>
        <w:t xml:space="preserve">1. Объем межбюджетных трансфертов, передаваемых бюджету муниципального образования </w:t>
      </w:r>
      <w:proofErr w:type="spellStart"/>
      <w:r w:rsidRPr="006A78C8">
        <w:rPr>
          <w:rFonts w:ascii="Times New Roman" w:hAnsi="Times New Roman" w:cs="Times New Roman"/>
        </w:rPr>
        <w:t>Куйтунский</w:t>
      </w:r>
      <w:proofErr w:type="spellEnd"/>
      <w:r w:rsidRPr="006A78C8">
        <w:rPr>
          <w:rFonts w:ascii="Times New Roman" w:hAnsi="Times New Roman" w:cs="Times New Roman"/>
        </w:rPr>
        <w:t xml:space="preserve"> район (далее – МО </w:t>
      </w:r>
      <w:proofErr w:type="spellStart"/>
      <w:r w:rsidRPr="006A78C8">
        <w:rPr>
          <w:rFonts w:ascii="Times New Roman" w:hAnsi="Times New Roman" w:cs="Times New Roman"/>
        </w:rPr>
        <w:t>Куйтунский</w:t>
      </w:r>
      <w:proofErr w:type="spellEnd"/>
      <w:r w:rsidRPr="006A78C8">
        <w:rPr>
          <w:rFonts w:ascii="Times New Roman" w:hAnsi="Times New Roman" w:cs="Times New Roman"/>
        </w:rPr>
        <w:t xml:space="preserve"> район) из бюджетов поселений  на осуществление полномочий  по исполнению бюджета поселения, осуществление </w:t>
      </w:r>
      <w:proofErr w:type="gramStart"/>
      <w:r w:rsidRPr="006A78C8">
        <w:rPr>
          <w:rFonts w:ascii="Times New Roman" w:hAnsi="Times New Roman" w:cs="Times New Roman"/>
        </w:rPr>
        <w:t>контроля за</w:t>
      </w:r>
      <w:proofErr w:type="gramEnd"/>
      <w:r w:rsidRPr="006A78C8">
        <w:rPr>
          <w:rFonts w:ascii="Times New Roman" w:hAnsi="Times New Roman" w:cs="Times New Roman"/>
        </w:rPr>
        <w:t xml:space="preserve"> его исполнением, составление и утверждение отчета об исполнении бюджета поселения</w:t>
      </w:r>
      <w:r w:rsidRPr="006A78C8">
        <w:t>(1):</w:t>
      </w:r>
    </w:p>
    <w:p w:rsidR="00285157" w:rsidRPr="006A78C8" w:rsidRDefault="00285157" w:rsidP="00285157">
      <w:pPr>
        <w:pStyle w:val="Standard"/>
        <w:ind w:firstLine="567"/>
        <w:jc w:val="center"/>
        <w:rPr>
          <w:sz w:val="22"/>
          <w:szCs w:val="22"/>
        </w:rPr>
      </w:pPr>
      <w:r w:rsidRPr="006A78C8">
        <w:rPr>
          <w:sz w:val="22"/>
          <w:szCs w:val="22"/>
          <w:lang w:val="en-US"/>
        </w:rPr>
        <w:t>C</w:t>
      </w:r>
      <w:r w:rsidRPr="006A78C8">
        <w:rPr>
          <w:sz w:val="22"/>
          <w:szCs w:val="22"/>
        </w:rPr>
        <w:t xml:space="preserve"> = </w:t>
      </w:r>
      <w:proofErr w:type="gramStart"/>
      <w:r w:rsidRPr="006A78C8">
        <w:rPr>
          <w:sz w:val="22"/>
          <w:szCs w:val="22"/>
        </w:rPr>
        <w:t>ОТ  +</w:t>
      </w:r>
      <w:proofErr w:type="gramEnd"/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MZ</w:t>
      </w:r>
      <w:r w:rsidRPr="006A78C8">
        <w:rPr>
          <w:sz w:val="22"/>
          <w:szCs w:val="22"/>
        </w:rPr>
        <w:t>,          (1)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где:</w:t>
      </w:r>
    </w:p>
    <w:p w:rsidR="00285157" w:rsidRPr="006A78C8" w:rsidRDefault="00285157" w:rsidP="00285157">
      <w:pPr>
        <w:pStyle w:val="af4"/>
      </w:pPr>
      <w:r w:rsidRPr="006A78C8">
        <w:t xml:space="preserve">         </w:t>
      </w:r>
      <w:r w:rsidRPr="006A78C8">
        <w:rPr>
          <w:rFonts w:ascii="Times New Roman" w:hAnsi="Times New Roman" w:cs="Times New Roman"/>
        </w:rPr>
        <w:t xml:space="preserve">С – объем межбюджетных трансфертов, передаваемых бюджету МО </w:t>
      </w:r>
      <w:proofErr w:type="spellStart"/>
      <w:r w:rsidRPr="006A78C8">
        <w:rPr>
          <w:rFonts w:ascii="Times New Roman" w:hAnsi="Times New Roman" w:cs="Times New Roman"/>
        </w:rPr>
        <w:t>Куйтунский</w:t>
      </w:r>
      <w:proofErr w:type="spellEnd"/>
      <w:r w:rsidRPr="006A78C8">
        <w:rPr>
          <w:rFonts w:ascii="Times New Roman" w:hAnsi="Times New Roman" w:cs="Times New Roman"/>
        </w:rPr>
        <w:t xml:space="preserve"> район из бюджета поселений на осуществление полномочий по исполнение бюджета поселения, осуществление </w:t>
      </w:r>
      <w:proofErr w:type="gramStart"/>
      <w:r w:rsidRPr="006A78C8">
        <w:rPr>
          <w:rFonts w:ascii="Times New Roman" w:hAnsi="Times New Roman" w:cs="Times New Roman"/>
        </w:rPr>
        <w:t>контроля за</w:t>
      </w:r>
      <w:proofErr w:type="gramEnd"/>
      <w:r w:rsidRPr="006A78C8">
        <w:rPr>
          <w:rFonts w:ascii="Times New Roman" w:hAnsi="Times New Roman" w:cs="Times New Roman"/>
        </w:rPr>
        <w:t xml:space="preserve"> его исполнением, составление и утверждение отчета об исполнении бюджета поселения;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proofErr w:type="gramStart"/>
      <w:r w:rsidRPr="006A78C8">
        <w:rPr>
          <w:sz w:val="22"/>
          <w:szCs w:val="22"/>
        </w:rPr>
        <w:t>ОТ</w:t>
      </w:r>
      <w:proofErr w:type="gramEnd"/>
      <w:r w:rsidRPr="006A78C8">
        <w:rPr>
          <w:sz w:val="22"/>
          <w:szCs w:val="22"/>
        </w:rPr>
        <w:t xml:space="preserve"> –  </w:t>
      </w:r>
      <w:proofErr w:type="gramStart"/>
      <w:r w:rsidRPr="006A78C8">
        <w:rPr>
          <w:sz w:val="22"/>
          <w:szCs w:val="22"/>
          <w:lang w:eastAsia="ru-RU"/>
        </w:rPr>
        <w:t>расходы</w:t>
      </w:r>
      <w:proofErr w:type="gramEnd"/>
      <w:r w:rsidRPr="006A78C8">
        <w:rPr>
          <w:sz w:val="22"/>
          <w:szCs w:val="22"/>
          <w:lang w:eastAsia="ru-RU"/>
        </w:rPr>
        <w:t xml:space="preserve"> на оплату труда, определенные исходя из размера годового фонда оплаты труда с начислениями работников, осуществляющих переданные полномочия</w:t>
      </w:r>
      <w:r w:rsidRPr="006A78C8">
        <w:rPr>
          <w:sz w:val="22"/>
          <w:szCs w:val="22"/>
        </w:rPr>
        <w:t>;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M</w:t>
      </w:r>
      <w:r w:rsidRPr="006A78C8">
        <w:rPr>
          <w:sz w:val="22"/>
          <w:szCs w:val="22"/>
          <w:lang w:val="en-US"/>
        </w:rPr>
        <w:t>Z</w:t>
      </w:r>
      <w:r w:rsidRPr="006A78C8">
        <w:rPr>
          <w:sz w:val="22"/>
          <w:szCs w:val="22"/>
        </w:rPr>
        <w:t xml:space="preserve"> – материальные затраты, необходимые для осуществления полномочий (определяется, как </w:t>
      </w:r>
      <w:r w:rsidRPr="006A78C8">
        <w:rPr>
          <w:color w:val="FF0000"/>
          <w:sz w:val="22"/>
          <w:szCs w:val="22"/>
        </w:rPr>
        <w:t xml:space="preserve"> 9,39</w:t>
      </w:r>
      <w:r w:rsidRPr="006A78C8">
        <w:rPr>
          <w:sz w:val="22"/>
          <w:szCs w:val="22"/>
        </w:rPr>
        <w:t xml:space="preserve"> % от </w:t>
      </w:r>
      <w:r w:rsidRPr="006A78C8">
        <w:rPr>
          <w:sz w:val="22"/>
          <w:szCs w:val="22"/>
          <w:lang w:eastAsia="ru-RU"/>
        </w:rPr>
        <w:t xml:space="preserve"> годовых расходов  на оплату труда</w:t>
      </w:r>
      <w:r w:rsidRPr="006A78C8">
        <w:rPr>
          <w:sz w:val="22"/>
          <w:szCs w:val="22"/>
        </w:rPr>
        <w:t xml:space="preserve">  исполняющего полномочия);</w:t>
      </w:r>
    </w:p>
    <w:p w:rsidR="00285157" w:rsidRPr="006A78C8" w:rsidRDefault="00285157" w:rsidP="00285157">
      <w:pPr>
        <w:pStyle w:val="Standard"/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        Расходы на оплату труда  на исполнение полномочий (</w:t>
      </w:r>
      <w:proofErr w:type="gramStart"/>
      <w:r w:rsidRPr="006A78C8">
        <w:rPr>
          <w:sz w:val="22"/>
          <w:szCs w:val="22"/>
        </w:rPr>
        <w:t>ОТ</w:t>
      </w:r>
      <w:proofErr w:type="gramEnd"/>
      <w:r w:rsidRPr="006A78C8">
        <w:rPr>
          <w:sz w:val="22"/>
          <w:szCs w:val="22"/>
        </w:rPr>
        <w:t>) определяется по формуле (2):</w:t>
      </w:r>
    </w:p>
    <w:p w:rsidR="00285157" w:rsidRPr="006A78C8" w:rsidRDefault="00285157" w:rsidP="00285157">
      <w:pPr>
        <w:pStyle w:val="Standard"/>
        <w:ind w:firstLine="567"/>
        <w:rPr>
          <w:sz w:val="22"/>
          <w:szCs w:val="22"/>
        </w:rPr>
      </w:pPr>
      <w:r w:rsidRPr="006A78C8">
        <w:rPr>
          <w:sz w:val="22"/>
          <w:szCs w:val="22"/>
        </w:rPr>
        <w:t xml:space="preserve">                             ОТ = (</w:t>
      </w:r>
      <w:r w:rsidRPr="006A78C8">
        <w:rPr>
          <w:sz w:val="22"/>
          <w:szCs w:val="22"/>
          <w:lang w:val="en-US"/>
        </w:rPr>
        <w:t>O</w:t>
      </w:r>
      <w:r w:rsidRPr="006A78C8">
        <w:rPr>
          <w:sz w:val="22"/>
          <w:szCs w:val="22"/>
        </w:rPr>
        <w:t xml:space="preserve"> +Е) </w:t>
      </w:r>
      <w:r w:rsidRPr="006A78C8">
        <w:rPr>
          <w:sz w:val="22"/>
          <w:szCs w:val="22"/>
          <w:lang w:val="en-US"/>
        </w:rPr>
        <w:t>x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F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x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K</w:t>
      </w:r>
      <w:r w:rsidRPr="006A78C8">
        <w:rPr>
          <w:sz w:val="22"/>
          <w:szCs w:val="22"/>
        </w:rPr>
        <w:t xml:space="preserve"> +</w:t>
      </w:r>
      <w:r w:rsidRPr="006A78C8">
        <w:rPr>
          <w:sz w:val="22"/>
          <w:szCs w:val="22"/>
          <w:lang w:val="en-US"/>
        </w:rPr>
        <w:t>D</w:t>
      </w:r>
      <w:r w:rsidRPr="006A78C8">
        <w:rPr>
          <w:sz w:val="22"/>
          <w:szCs w:val="22"/>
        </w:rPr>
        <w:t>),          (2)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где: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O – должностной оклад  работников замещающих </w:t>
      </w:r>
      <w:proofErr w:type="gramStart"/>
      <w:r w:rsidRPr="006A78C8">
        <w:rPr>
          <w:sz w:val="22"/>
          <w:szCs w:val="22"/>
        </w:rPr>
        <w:t>должности</w:t>
      </w:r>
      <w:proofErr w:type="gramEnd"/>
      <w:r w:rsidRPr="006A78C8">
        <w:rPr>
          <w:sz w:val="22"/>
          <w:szCs w:val="22"/>
        </w:rPr>
        <w:t xml:space="preserve"> не являющиеся должностями муниципальной службы  для исполнения полномочий (должностной оклад  – 58750 руб.);</w:t>
      </w:r>
    </w:p>
    <w:p w:rsidR="00285157" w:rsidRPr="006A78C8" w:rsidRDefault="00285157" w:rsidP="00285157">
      <w:pPr>
        <w:pStyle w:val="Standard"/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  </w:t>
      </w:r>
      <w:proofErr w:type="gramStart"/>
      <w:r w:rsidRPr="006A78C8">
        <w:rPr>
          <w:sz w:val="22"/>
          <w:szCs w:val="22"/>
        </w:rPr>
        <w:t>Е-</w:t>
      </w:r>
      <w:proofErr w:type="gramEnd"/>
      <w:r w:rsidRPr="006A78C8">
        <w:rPr>
          <w:sz w:val="22"/>
          <w:szCs w:val="22"/>
        </w:rPr>
        <w:t xml:space="preserve"> повышающий коэффициент 15% от оклада – 11468руб</w:t>
      </w:r>
    </w:p>
    <w:p w:rsidR="00285157" w:rsidRPr="006A78C8" w:rsidRDefault="00285157" w:rsidP="00285157">
      <w:pPr>
        <w:pStyle w:val="Standard"/>
        <w:ind w:left="-284" w:firstLine="426"/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F–количество должностных окладов, учитываемых при формировании расходов районного бюджета на очередной финансовый год на оплату труда – </w:t>
      </w:r>
      <w:r w:rsidRPr="006A78C8">
        <w:rPr>
          <w:color w:val="FF0000"/>
          <w:sz w:val="22"/>
          <w:szCs w:val="22"/>
        </w:rPr>
        <w:t>47,558</w:t>
      </w:r>
      <w:r w:rsidRPr="006A78C8">
        <w:rPr>
          <w:sz w:val="22"/>
          <w:szCs w:val="22"/>
        </w:rPr>
        <w:t>;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- 1,6;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D – начисления на оплату труда, исполняющего полномочия, в соответствии с законодательством Российской Федерации - 1,2985% (с учетом того, что с материальная  помощь  4000руб</w:t>
      </w:r>
      <w:proofErr w:type="gramStart"/>
      <w:r w:rsidRPr="006A78C8">
        <w:rPr>
          <w:sz w:val="22"/>
          <w:szCs w:val="22"/>
        </w:rPr>
        <w:t>.х</w:t>
      </w:r>
      <w:proofErr w:type="gramEnd"/>
      <w:r w:rsidRPr="006A78C8">
        <w:rPr>
          <w:sz w:val="22"/>
          <w:szCs w:val="22"/>
        </w:rPr>
        <w:t>12чел не облагается страховыми взносами);</w:t>
      </w:r>
    </w:p>
    <w:p w:rsidR="00285157" w:rsidRPr="006A78C8" w:rsidRDefault="00285157" w:rsidP="00285157">
      <w:pPr>
        <w:pStyle w:val="Standard"/>
        <w:ind w:firstLine="567"/>
        <w:rPr>
          <w:sz w:val="22"/>
          <w:szCs w:val="22"/>
        </w:rPr>
      </w:pPr>
      <w:r w:rsidRPr="006A78C8">
        <w:rPr>
          <w:sz w:val="22"/>
          <w:szCs w:val="22"/>
        </w:rPr>
        <w:t xml:space="preserve">ОТ = (58750+11468)* </w:t>
      </w:r>
      <w:r w:rsidRPr="006A78C8">
        <w:rPr>
          <w:color w:val="FF0000"/>
          <w:sz w:val="22"/>
          <w:szCs w:val="22"/>
        </w:rPr>
        <w:t>47,558</w:t>
      </w:r>
      <w:r w:rsidRPr="006A78C8">
        <w:rPr>
          <w:sz w:val="22"/>
          <w:szCs w:val="22"/>
        </w:rPr>
        <w:t>* 1,6 +  1 599 126руб  =  6 942 246руб.</w:t>
      </w:r>
    </w:p>
    <w:p w:rsidR="00285157" w:rsidRPr="006A78C8" w:rsidRDefault="00285157" w:rsidP="00285157">
      <w:pPr>
        <w:pStyle w:val="Standard"/>
        <w:ind w:firstLine="567"/>
        <w:rPr>
          <w:sz w:val="22"/>
          <w:szCs w:val="22"/>
        </w:rPr>
      </w:pPr>
      <w:r w:rsidRPr="006A78C8">
        <w:rPr>
          <w:sz w:val="22"/>
          <w:szCs w:val="22"/>
          <w:lang w:val="en-US"/>
        </w:rPr>
        <w:t>MZ</w:t>
      </w:r>
      <w:proofErr w:type="gramStart"/>
      <w:r w:rsidRPr="006A78C8">
        <w:rPr>
          <w:sz w:val="22"/>
          <w:szCs w:val="22"/>
        </w:rPr>
        <w:t>=  5343</w:t>
      </w:r>
      <w:proofErr w:type="gramEnd"/>
      <w:r w:rsidRPr="006A78C8">
        <w:rPr>
          <w:sz w:val="22"/>
          <w:szCs w:val="22"/>
        </w:rPr>
        <w:t xml:space="preserve"> 120 х 9,39%=  501 527руб.</w:t>
      </w:r>
    </w:p>
    <w:p w:rsidR="00285157" w:rsidRPr="006A78C8" w:rsidRDefault="00285157" w:rsidP="00285157">
      <w:pPr>
        <w:pStyle w:val="Standard"/>
        <w:tabs>
          <w:tab w:val="left" w:pos="851"/>
          <w:tab w:val="left" w:pos="1701"/>
        </w:tabs>
        <w:rPr>
          <w:sz w:val="22"/>
          <w:szCs w:val="22"/>
        </w:rPr>
      </w:pPr>
      <w:r w:rsidRPr="006A78C8">
        <w:rPr>
          <w:sz w:val="22"/>
          <w:szCs w:val="22"/>
        </w:rPr>
        <w:t xml:space="preserve">         С = 6 942 246+501 527= 7 443 773 рублей.</w:t>
      </w:r>
    </w:p>
    <w:p w:rsidR="00285157" w:rsidRPr="006A78C8" w:rsidRDefault="00285157" w:rsidP="00285157">
      <w:pPr>
        <w:pStyle w:val="af5"/>
        <w:rPr>
          <w:sz w:val="22"/>
          <w:szCs w:val="22"/>
        </w:rPr>
      </w:pPr>
      <w:r w:rsidRPr="006A78C8">
        <w:rPr>
          <w:sz w:val="22"/>
          <w:szCs w:val="22"/>
        </w:rPr>
        <w:t>2. Объем  межбюджетных трансфертов  для соответствующего  поселения рассчитывается исходя из общей численности населения, и количества передаваемых штатных единиц.</w:t>
      </w:r>
    </w:p>
    <w:p w:rsidR="00D33D2A" w:rsidRPr="006A78C8" w:rsidRDefault="006A78C8" w:rsidP="00285157">
      <w:pPr>
        <w:pStyle w:val="af5"/>
        <w:rPr>
          <w:sz w:val="22"/>
          <w:szCs w:val="22"/>
        </w:rPr>
      </w:pPr>
      <w:r w:rsidRPr="006A78C8">
        <w:rPr>
          <w:sz w:val="22"/>
          <w:szCs w:val="22"/>
        </w:rPr>
        <w:t xml:space="preserve">             </w:t>
      </w:r>
    </w:p>
    <w:p w:rsidR="00285157" w:rsidRPr="006A78C8" w:rsidRDefault="00285157" w:rsidP="00285157">
      <w:pPr>
        <w:pStyle w:val="af5"/>
        <w:rPr>
          <w:sz w:val="22"/>
          <w:szCs w:val="22"/>
        </w:rPr>
      </w:pPr>
      <w:r w:rsidRPr="006A78C8">
        <w:rPr>
          <w:sz w:val="22"/>
          <w:szCs w:val="22"/>
        </w:rPr>
        <w:t>Расчет объема межбюджетных трансфертов, передаваемых бюджету муниципального образова</w:t>
      </w:r>
      <w:r w:rsidR="00D33D2A" w:rsidRPr="006A78C8">
        <w:rPr>
          <w:sz w:val="22"/>
          <w:szCs w:val="22"/>
        </w:rPr>
        <w:t xml:space="preserve">ния </w:t>
      </w:r>
      <w:proofErr w:type="spellStart"/>
      <w:r w:rsidR="00D33D2A" w:rsidRPr="006A78C8">
        <w:rPr>
          <w:sz w:val="22"/>
          <w:szCs w:val="22"/>
        </w:rPr>
        <w:t>Куйтунский</w:t>
      </w:r>
      <w:proofErr w:type="spellEnd"/>
      <w:r w:rsidR="00D33D2A" w:rsidRPr="006A78C8">
        <w:rPr>
          <w:sz w:val="22"/>
          <w:szCs w:val="22"/>
        </w:rPr>
        <w:t xml:space="preserve"> район из бюджета поселения</w:t>
      </w:r>
      <w:r w:rsidRPr="006A78C8">
        <w:rPr>
          <w:sz w:val="22"/>
          <w:szCs w:val="22"/>
        </w:rPr>
        <w:t xml:space="preserve"> на осуществление полномочий по исполнению бюджета поселения, осуществление </w:t>
      </w:r>
      <w:proofErr w:type="gramStart"/>
      <w:r w:rsidRPr="006A78C8">
        <w:rPr>
          <w:sz w:val="22"/>
          <w:szCs w:val="22"/>
        </w:rPr>
        <w:t>контроля за</w:t>
      </w:r>
      <w:proofErr w:type="gramEnd"/>
      <w:r w:rsidRPr="006A78C8">
        <w:rPr>
          <w:sz w:val="22"/>
          <w:szCs w:val="22"/>
        </w:rPr>
        <w:t xml:space="preserve"> его исполнением, составление и утверждение отчета об исполнении бюджета поселения.</w:t>
      </w:r>
    </w:p>
    <w:p w:rsidR="00285157" w:rsidRPr="006A78C8" w:rsidRDefault="00285157" w:rsidP="00623844">
      <w:pPr>
        <w:jc w:val="right"/>
        <w:rPr>
          <w:sz w:val="20"/>
          <w:szCs w:val="20"/>
        </w:rPr>
      </w:pPr>
    </w:p>
    <w:tbl>
      <w:tblPr>
        <w:tblStyle w:val="af6"/>
        <w:tblW w:w="9584" w:type="dxa"/>
        <w:tblLayout w:type="fixed"/>
        <w:tblLook w:val="04A0" w:firstRow="1" w:lastRow="0" w:firstColumn="1" w:lastColumn="0" w:noHBand="0" w:noVBand="1"/>
      </w:tblPr>
      <w:tblGrid>
        <w:gridCol w:w="250"/>
        <w:gridCol w:w="1615"/>
        <w:gridCol w:w="795"/>
        <w:gridCol w:w="709"/>
        <w:gridCol w:w="708"/>
        <w:gridCol w:w="851"/>
        <w:gridCol w:w="850"/>
        <w:gridCol w:w="851"/>
        <w:gridCol w:w="2955"/>
      </w:tblGrid>
      <w:tr w:rsidR="00D33D2A" w:rsidRPr="006A78C8" w:rsidTr="00D33D2A">
        <w:trPr>
          <w:trHeight w:val="270"/>
        </w:trPr>
        <w:tc>
          <w:tcPr>
            <w:tcW w:w="250" w:type="dxa"/>
            <w:vMerge w:val="restart"/>
          </w:tcPr>
          <w:p w:rsidR="00D33D2A" w:rsidRPr="006A78C8" w:rsidRDefault="00D33D2A" w:rsidP="00623844">
            <w:pPr>
              <w:jc w:val="right"/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>№</w:t>
            </w:r>
          </w:p>
        </w:tc>
        <w:tc>
          <w:tcPr>
            <w:tcW w:w="1615" w:type="dxa"/>
            <w:vMerge w:val="restart"/>
          </w:tcPr>
          <w:p w:rsidR="00D33D2A" w:rsidRPr="006A78C8" w:rsidRDefault="00D33D2A" w:rsidP="00623844">
            <w:pPr>
              <w:jc w:val="right"/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795" w:type="dxa"/>
            <w:vMerge w:val="restart"/>
          </w:tcPr>
          <w:p w:rsidR="00D33D2A" w:rsidRPr="006A78C8" w:rsidRDefault="00D33D2A" w:rsidP="00623844">
            <w:pPr>
              <w:jc w:val="right"/>
              <w:rPr>
                <w:sz w:val="20"/>
                <w:szCs w:val="20"/>
              </w:rPr>
            </w:pPr>
            <w:proofErr w:type="spellStart"/>
            <w:r w:rsidRPr="006A78C8">
              <w:rPr>
                <w:sz w:val="20"/>
                <w:szCs w:val="20"/>
              </w:rPr>
              <w:t>Численнос</w:t>
            </w:r>
            <w:proofErr w:type="spellEnd"/>
            <w:r w:rsidRPr="006A78C8">
              <w:rPr>
                <w:sz w:val="20"/>
                <w:szCs w:val="20"/>
              </w:rPr>
              <w:t>. населения</w:t>
            </w:r>
          </w:p>
        </w:tc>
        <w:tc>
          <w:tcPr>
            <w:tcW w:w="709" w:type="dxa"/>
            <w:vMerge w:val="restart"/>
          </w:tcPr>
          <w:p w:rsidR="00D33D2A" w:rsidRPr="006A78C8" w:rsidRDefault="00D33D2A" w:rsidP="00623844">
            <w:pPr>
              <w:jc w:val="right"/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 xml:space="preserve">% от </w:t>
            </w:r>
            <w:proofErr w:type="spellStart"/>
            <w:r w:rsidRPr="006A78C8">
              <w:rPr>
                <w:sz w:val="20"/>
                <w:szCs w:val="20"/>
              </w:rPr>
              <w:t>числ</w:t>
            </w:r>
            <w:proofErr w:type="spellEnd"/>
            <w:r w:rsidRPr="006A78C8">
              <w:rPr>
                <w:sz w:val="20"/>
                <w:szCs w:val="20"/>
              </w:rPr>
              <w:t>.</w:t>
            </w:r>
          </w:p>
        </w:tc>
        <w:tc>
          <w:tcPr>
            <w:tcW w:w="6215" w:type="dxa"/>
            <w:gridSpan w:val="5"/>
          </w:tcPr>
          <w:p w:rsidR="00D33D2A" w:rsidRPr="006A78C8" w:rsidRDefault="00D33D2A" w:rsidP="00D33D2A">
            <w:pPr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 xml:space="preserve">Доля в штатном расписании  должностей не отнесенных к </w:t>
            </w:r>
            <w:proofErr w:type="gramStart"/>
            <w:r w:rsidRPr="006A78C8">
              <w:rPr>
                <w:sz w:val="20"/>
                <w:szCs w:val="20"/>
              </w:rPr>
              <w:t>муниципальным</w:t>
            </w:r>
            <w:proofErr w:type="gramEnd"/>
            <w:r w:rsidRPr="006A78C8">
              <w:rPr>
                <w:sz w:val="20"/>
                <w:szCs w:val="20"/>
              </w:rPr>
              <w:t xml:space="preserve"> </w:t>
            </w:r>
          </w:p>
        </w:tc>
      </w:tr>
      <w:tr w:rsidR="00D33D2A" w:rsidRPr="006A78C8" w:rsidTr="00D33D2A">
        <w:trPr>
          <w:trHeight w:val="180"/>
        </w:trPr>
        <w:tc>
          <w:tcPr>
            <w:tcW w:w="250" w:type="dxa"/>
            <w:vMerge/>
          </w:tcPr>
          <w:p w:rsidR="00D33D2A" w:rsidRPr="006A78C8" w:rsidRDefault="00D33D2A" w:rsidP="006238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D33D2A" w:rsidRPr="006A78C8" w:rsidRDefault="00D33D2A" w:rsidP="006238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D33D2A" w:rsidRPr="006A78C8" w:rsidRDefault="00D33D2A" w:rsidP="006238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3D2A" w:rsidRPr="006A78C8" w:rsidRDefault="00D33D2A" w:rsidP="006238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3D2A" w:rsidRPr="006A78C8" w:rsidRDefault="00D33D2A" w:rsidP="00D33D2A">
            <w:pPr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 xml:space="preserve">до 3% </w:t>
            </w:r>
            <w:proofErr w:type="spellStart"/>
            <w:r w:rsidRPr="006A78C8">
              <w:rPr>
                <w:sz w:val="20"/>
                <w:szCs w:val="20"/>
              </w:rPr>
              <w:t>числ</w:t>
            </w:r>
            <w:proofErr w:type="spellEnd"/>
            <w:r w:rsidRPr="006A78C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3D2A" w:rsidRPr="006A78C8" w:rsidRDefault="00D33D2A" w:rsidP="00D33D2A">
            <w:pPr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 xml:space="preserve">от 3-5% </w:t>
            </w:r>
            <w:proofErr w:type="spellStart"/>
            <w:r w:rsidRPr="006A78C8">
              <w:rPr>
                <w:sz w:val="20"/>
                <w:szCs w:val="20"/>
              </w:rPr>
              <w:t>числ</w:t>
            </w:r>
            <w:proofErr w:type="spellEnd"/>
            <w:r w:rsidRPr="006A78C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33D2A" w:rsidRPr="006A78C8" w:rsidRDefault="00D33D2A" w:rsidP="00D33D2A">
            <w:pPr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 xml:space="preserve">более 5-7% </w:t>
            </w:r>
            <w:proofErr w:type="spellStart"/>
            <w:r w:rsidRPr="006A78C8">
              <w:rPr>
                <w:sz w:val="20"/>
                <w:szCs w:val="20"/>
              </w:rPr>
              <w:t>числ</w:t>
            </w:r>
            <w:proofErr w:type="spellEnd"/>
            <w:r w:rsidRPr="006A78C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3D2A" w:rsidRPr="006A78C8" w:rsidRDefault="00D33D2A" w:rsidP="00D33D2A">
            <w:pPr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 xml:space="preserve">Свыше 7% </w:t>
            </w:r>
            <w:proofErr w:type="spellStart"/>
            <w:r w:rsidRPr="006A78C8">
              <w:rPr>
                <w:sz w:val="20"/>
                <w:szCs w:val="20"/>
              </w:rPr>
              <w:t>числ</w:t>
            </w:r>
            <w:proofErr w:type="spellEnd"/>
            <w:r w:rsidRPr="006A78C8">
              <w:rPr>
                <w:sz w:val="20"/>
                <w:szCs w:val="20"/>
              </w:rPr>
              <w:t>.</w:t>
            </w:r>
          </w:p>
        </w:tc>
        <w:tc>
          <w:tcPr>
            <w:tcW w:w="2955" w:type="dxa"/>
          </w:tcPr>
          <w:p w:rsidR="00D33D2A" w:rsidRPr="006A78C8" w:rsidRDefault="00D33D2A" w:rsidP="00D33D2A">
            <w:pPr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 xml:space="preserve">Сумма соглашения на 2020 год (от доли </w:t>
            </w:r>
            <w:proofErr w:type="spellStart"/>
            <w:r w:rsidRPr="006A78C8">
              <w:rPr>
                <w:sz w:val="20"/>
                <w:szCs w:val="20"/>
              </w:rPr>
              <w:t>шт.ед</w:t>
            </w:r>
            <w:proofErr w:type="spellEnd"/>
            <w:r w:rsidRPr="006A78C8">
              <w:rPr>
                <w:sz w:val="20"/>
                <w:szCs w:val="20"/>
              </w:rPr>
              <w:t>.)</w:t>
            </w:r>
          </w:p>
        </w:tc>
      </w:tr>
      <w:tr w:rsidR="00D33D2A" w:rsidRPr="006A78C8" w:rsidTr="00D33D2A">
        <w:tc>
          <w:tcPr>
            <w:tcW w:w="250" w:type="dxa"/>
          </w:tcPr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  <w:proofErr w:type="spellStart"/>
            <w:r w:rsidRPr="006A78C8">
              <w:rPr>
                <w:sz w:val="20"/>
                <w:szCs w:val="20"/>
              </w:rPr>
              <w:t>Харикское</w:t>
            </w:r>
            <w:proofErr w:type="spellEnd"/>
            <w:r w:rsidRPr="006A78C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5" w:type="dxa"/>
          </w:tcPr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</w:p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>708</w:t>
            </w:r>
          </w:p>
        </w:tc>
        <w:tc>
          <w:tcPr>
            <w:tcW w:w="709" w:type="dxa"/>
          </w:tcPr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</w:p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>3,86</w:t>
            </w:r>
          </w:p>
        </w:tc>
        <w:tc>
          <w:tcPr>
            <w:tcW w:w="708" w:type="dxa"/>
          </w:tcPr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</w:p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>0,614</w:t>
            </w:r>
          </w:p>
        </w:tc>
        <w:tc>
          <w:tcPr>
            <w:tcW w:w="850" w:type="dxa"/>
          </w:tcPr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</w:p>
          <w:p w:rsidR="00D33D2A" w:rsidRPr="006A78C8" w:rsidRDefault="00D33D2A" w:rsidP="00D33D2A">
            <w:pPr>
              <w:jc w:val="center"/>
              <w:rPr>
                <w:sz w:val="20"/>
                <w:szCs w:val="20"/>
              </w:rPr>
            </w:pPr>
            <w:r w:rsidRPr="006A78C8">
              <w:rPr>
                <w:sz w:val="20"/>
                <w:szCs w:val="20"/>
              </w:rPr>
              <w:t>380</w:t>
            </w:r>
            <w:r w:rsidR="00277570" w:rsidRPr="006A78C8">
              <w:rPr>
                <w:sz w:val="20"/>
                <w:szCs w:val="20"/>
              </w:rPr>
              <w:t xml:space="preserve"> 873,00</w:t>
            </w:r>
          </w:p>
        </w:tc>
      </w:tr>
    </w:tbl>
    <w:p w:rsidR="00D33D2A" w:rsidRDefault="00D33D2A" w:rsidP="00623844">
      <w:pPr>
        <w:jc w:val="right"/>
      </w:pPr>
    </w:p>
    <w:p w:rsidR="00285157" w:rsidRPr="00623844" w:rsidRDefault="006A78C8" w:rsidP="006A78C8">
      <w:pPr>
        <w:rPr>
          <w:color w:val="333333"/>
          <w:shd w:val="clear" w:color="auto" w:fill="FFFFFF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285157" w:rsidRPr="00623844">
        <w:rPr>
          <w:color w:val="333333"/>
          <w:shd w:val="clear" w:color="auto" w:fill="FFFFFF"/>
        </w:rPr>
        <w:t xml:space="preserve">Приложение </w:t>
      </w:r>
      <w:r w:rsidR="00285157">
        <w:rPr>
          <w:color w:val="333333"/>
          <w:shd w:val="clear" w:color="auto" w:fill="FFFFFF"/>
        </w:rPr>
        <w:t>№3</w:t>
      </w:r>
    </w:p>
    <w:p w:rsidR="00285157" w:rsidRPr="00623844" w:rsidRDefault="00285157" w:rsidP="00285157">
      <w:pPr>
        <w:jc w:val="right"/>
        <w:rPr>
          <w:color w:val="333333"/>
          <w:shd w:val="clear" w:color="auto" w:fill="FFFFFF"/>
        </w:rPr>
      </w:pPr>
      <w:r w:rsidRPr="00623844">
        <w:rPr>
          <w:color w:val="333333"/>
          <w:shd w:val="clear" w:color="auto" w:fill="FFFFFF"/>
        </w:rPr>
        <w:t>к решению Думы Харикского</w:t>
      </w:r>
    </w:p>
    <w:p w:rsidR="00285157" w:rsidRPr="00623844" w:rsidRDefault="00285157" w:rsidP="00285157">
      <w:pPr>
        <w:jc w:val="right"/>
        <w:rPr>
          <w:color w:val="333333"/>
          <w:shd w:val="clear" w:color="auto" w:fill="FFFFFF"/>
        </w:rPr>
      </w:pPr>
      <w:r w:rsidRPr="00623844">
        <w:rPr>
          <w:color w:val="333333"/>
          <w:shd w:val="clear" w:color="auto" w:fill="FFFFFF"/>
        </w:rPr>
        <w:t xml:space="preserve"> муниципального образования</w:t>
      </w:r>
    </w:p>
    <w:p w:rsidR="00285157" w:rsidRDefault="00285157" w:rsidP="00285157">
      <w:pPr>
        <w:jc w:val="right"/>
        <w:rPr>
          <w:color w:val="333333"/>
          <w:shd w:val="clear" w:color="auto" w:fill="FFFFFF"/>
        </w:rPr>
      </w:pPr>
      <w:r w:rsidRPr="00623844">
        <w:rPr>
          <w:color w:val="333333"/>
          <w:shd w:val="clear" w:color="auto" w:fill="FFFFFF"/>
        </w:rPr>
        <w:t>от 21 ноября 2019 года №19</w:t>
      </w:r>
    </w:p>
    <w:p w:rsidR="00285157" w:rsidRPr="006A78C8" w:rsidRDefault="00285157" w:rsidP="00285157">
      <w:pPr>
        <w:pStyle w:val="Standard"/>
        <w:jc w:val="center"/>
        <w:rPr>
          <w:b/>
          <w:sz w:val="22"/>
          <w:szCs w:val="22"/>
        </w:rPr>
      </w:pPr>
      <w:r w:rsidRPr="006A78C8">
        <w:rPr>
          <w:b/>
          <w:caps/>
          <w:sz w:val="22"/>
          <w:szCs w:val="22"/>
        </w:rPr>
        <w:t>МЕТОДИКА</w:t>
      </w:r>
    </w:p>
    <w:p w:rsidR="00285157" w:rsidRPr="006A78C8" w:rsidRDefault="00285157" w:rsidP="00285157">
      <w:pPr>
        <w:pStyle w:val="Standard"/>
        <w:jc w:val="center"/>
        <w:rPr>
          <w:b/>
          <w:sz w:val="22"/>
          <w:szCs w:val="22"/>
        </w:rPr>
      </w:pPr>
      <w:r w:rsidRPr="006A78C8">
        <w:rPr>
          <w:b/>
          <w:sz w:val="22"/>
          <w:szCs w:val="22"/>
        </w:rPr>
        <w:t xml:space="preserve">определения объема иных межбюджетных трансфертов, передаваемых бюджету Куйтунского муниципального образования из бюджетов  поселений  на осуществление полномочий по  организации  внутреннего муниципального финансового контроля  в  финансово-бюджетной сфере и сфере закупок  на 2020год.  </w:t>
      </w:r>
    </w:p>
    <w:p w:rsidR="00285157" w:rsidRPr="006A78C8" w:rsidRDefault="00285157" w:rsidP="00285157">
      <w:pPr>
        <w:pStyle w:val="Standard"/>
        <w:jc w:val="both"/>
        <w:rPr>
          <w:sz w:val="22"/>
          <w:szCs w:val="22"/>
        </w:rPr>
      </w:pPr>
    </w:p>
    <w:p w:rsidR="00285157" w:rsidRPr="006A78C8" w:rsidRDefault="00285157" w:rsidP="00285157">
      <w:pPr>
        <w:pStyle w:val="Standard"/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1. Объем межбюджетных трансфертов, передаваемых бюджету муниципального образования </w:t>
      </w:r>
      <w:proofErr w:type="spellStart"/>
      <w:r w:rsidRPr="006A78C8">
        <w:rPr>
          <w:sz w:val="22"/>
          <w:szCs w:val="22"/>
        </w:rPr>
        <w:t>Куйтунский</w:t>
      </w:r>
      <w:proofErr w:type="spellEnd"/>
      <w:r w:rsidRPr="006A78C8">
        <w:rPr>
          <w:sz w:val="22"/>
          <w:szCs w:val="22"/>
        </w:rPr>
        <w:t xml:space="preserve"> район (далее – МО </w:t>
      </w:r>
      <w:proofErr w:type="spellStart"/>
      <w:r w:rsidRPr="006A78C8">
        <w:rPr>
          <w:sz w:val="22"/>
          <w:szCs w:val="22"/>
        </w:rPr>
        <w:t>Куйтунский</w:t>
      </w:r>
      <w:proofErr w:type="spellEnd"/>
      <w:r w:rsidRPr="006A78C8">
        <w:rPr>
          <w:sz w:val="22"/>
          <w:szCs w:val="22"/>
        </w:rPr>
        <w:t xml:space="preserve"> район) из бюджетов поселений  на осуществление полномочий по организации  внутреннего муниципального финансового контроля  в  финансово-бюджетной сфере и сфере закупок  определяется по формуле (1):</w:t>
      </w:r>
    </w:p>
    <w:p w:rsidR="00285157" w:rsidRPr="006A78C8" w:rsidRDefault="00285157" w:rsidP="00285157">
      <w:pPr>
        <w:pStyle w:val="Standard"/>
        <w:ind w:firstLine="567"/>
        <w:jc w:val="center"/>
        <w:rPr>
          <w:sz w:val="22"/>
          <w:szCs w:val="22"/>
        </w:rPr>
      </w:pPr>
      <w:r w:rsidRPr="006A78C8">
        <w:rPr>
          <w:sz w:val="22"/>
          <w:szCs w:val="22"/>
          <w:lang w:val="en-US"/>
        </w:rPr>
        <w:t>C</w:t>
      </w:r>
      <w:r w:rsidRPr="006A78C8">
        <w:rPr>
          <w:sz w:val="22"/>
          <w:szCs w:val="22"/>
        </w:rPr>
        <w:t xml:space="preserve"> = </w:t>
      </w:r>
      <w:proofErr w:type="gramStart"/>
      <w:r w:rsidRPr="006A78C8">
        <w:rPr>
          <w:sz w:val="22"/>
          <w:szCs w:val="22"/>
        </w:rPr>
        <w:t>ОТ  +</w:t>
      </w:r>
      <w:proofErr w:type="gramEnd"/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MZ</w:t>
      </w:r>
      <w:r w:rsidRPr="006A78C8">
        <w:rPr>
          <w:sz w:val="22"/>
          <w:szCs w:val="22"/>
        </w:rPr>
        <w:t>,          (1)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где:</w:t>
      </w:r>
    </w:p>
    <w:p w:rsidR="00285157" w:rsidRPr="006A78C8" w:rsidRDefault="00285157" w:rsidP="00285157">
      <w:pPr>
        <w:pStyle w:val="Standard"/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         С – объем межбюджетных трансфертов, передаваемых бюджету МО </w:t>
      </w:r>
      <w:proofErr w:type="spellStart"/>
      <w:r w:rsidRPr="006A78C8">
        <w:rPr>
          <w:sz w:val="22"/>
          <w:szCs w:val="22"/>
        </w:rPr>
        <w:t>Куйтунский</w:t>
      </w:r>
      <w:proofErr w:type="spellEnd"/>
      <w:r w:rsidRPr="006A78C8">
        <w:rPr>
          <w:sz w:val="22"/>
          <w:szCs w:val="22"/>
        </w:rPr>
        <w:t xml:space="preserve"> район из бюджета поселений на осуществление полномочий по  организации  внутреннего муниципального финансового контроля  в  финансово-бюджетной сфере и сфере закупок   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proofErr w:type="gramStart"/>
      <w:r w:rsidRPr="006A78C8">
        <w:rPr>
          <w:sz w:val="22"/>
          <w:szCs w:val="22"/>
        </w:rPr>
        <w:t>ОТ</w:t>
      </w:r>
      <w:proofErr w:type="gramEnd"/>
      <w:r w:rsidRPr="006A78C8">
        <w:rPr>
          <w:sz w:val="22"/>
          <w:szCs w:val="22"/>
        </w:rPr>
        <w:t xml:space="preserve"> –  </w:t>
      </w:r>
      <w:proofErr w:type="gramStart"/>
      <w:r w:rsidRPr="006A78C8">
        <w:rPr>
          <w:sz w:val="22"/>
          <w:szCs w:val="22"/>
          <w:lang w:eastAsia="ru-RU"/>
        </w:rPr>
        <w:t>расходы</w:t>
      </w:r>
      <w:proofErr w:type="gramEnd"/>
      <w:r w:rsidRPr="006A78C8">
        <w:rPr>
          <w:sz w:val="22"/>
          <w:szCs w:val="22"/>
          <w:lang w:eastAsia="ru-RU"/>
        </w:rPr>
        <w:t xml:space="preserve"> на оплату труда, определенные исходя из размера годового фонда оплаты труда с начислениями работника, осуществляющего переданные полномочия</w:t>
      </w:r>
      <w:r w:rsidRPr="006A78C8">
        <w:rPr>
          <w:sz w:val="22"/>
          <w:szCs w:val="22"/>
        </w:rPr>
        <w:t>;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M</w:t>
      </w:r>
      <w:r w:rsidRPr="006A78C8">
        <w:rPr>
          <w:sz w:val="22"/>
          <w:szCs w:val="22"/>
          <w:lang w:val="en-US"/>
        </w:rPr>
        <w:t>Z</w:t>
      </w:r>
      <w:r w:rsidRPr="006A78C8">
        <w:rPr>
          <w:sz w:val="22"/>
          <w:szCs w:val="22"/>
        </w:rPr>
        <w:t xml:space="preserve"> – материальные затраты, необходимые для осуществления полномочий (определяется как </w:t>
      </w:r>
      <w:r w:rsidRPr="006A78C8">
        <w:rPr>
          <w:color w:val="FF0000"/>
          <w:sz w:val="22"/>
          <w:szCs w:val="22"/>
        </w:rPr>
        <w:t>4,76 %</w:t>
      </w:r>
      <w:r w:rsidRPr="006A78C8">
        <w:rPr>
          <w:sz w:val="22"/>
          <w:szCs w:val="22"/>
        </w:rPr>
        <w:t xml:space="preserve"> от </w:t>
      </w:r>
      <w:r w:rsidRPr="006A78C8">
        <w:rPr>
          <w:sz w:val="22"/>
          <w:szCs w:val="22"/>
          <w:lang w:eastAsia="ru-RU"/>
        </w:rPr>
        <w:t xml:space="preserve"> годовых расходов  на оплату труда</w:t>
      </w:r>
      <w:r w:rsidRPr="006A78C8">
        <w:rPr>
          <w:sz w:val="22"/>
          <w:szCs w:val="22"/>
        </w:rPr>
        <w:t xml:space="preserve">  муниципального служащего исполняющего полномочия);</w:t>
      </w:r>
    </w:p>
    <w:p w:rsidR="00285157" w:rsidRPr="006A78C8" w:rsidRDefault="00285157" w:rsidP="00285157">
      <w:pPr>
        <w:pStyle w:val="Standard"/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      Расходы на оплату труда  на исполнение полномочий (</w:t>
      </w:r>
      <w:proofErr w:type="gramStart"/>
      <w:r w:rsidRPr="006A78C8">
        <w:rPr>
          <w:sz w:val="22"/>
          <w:szCs w:val="22"/>
        </w:rPr>
        <w:t>ОТ</w:t>
      </w:r>
      <w:proofErr w:type="gramEnd"/>
      <w:r w:rsidRPr="006A78C8">
        <w:rPr>
          <w:sz w:val="22"/>
          <w:szCs w:val="22"/>
        </w:rPr>
        <w:t>) определяется по формуле (2):</w:t>
      </w:r>
    </w:p>
    <w:p w:rsidR="00285157" w:rsidRPr="006A78C8" w:rsidRDefault="00285157" w:rsidP="00285157">
      <w:pPr>
        <w:pStyle w:val="Standard"/>
        <w:ind w:firstLine="567"/>
        <w:jc w:val="center"/>
        <w:rPr>
          <w:sz w:val="22"/>
          <w:szCs w:val="22"/>
        </w:rPr>
      </w:pPr>
    </w:p>
    <w:p w:rsidR="00285157" w:rsidRPr="006A78C8" w:rsidRDefault="00285157" w:rsidP="00285157">
      <w:pPr>
        <w:pStyle w:val="Standard"/>
        <w:ind w:firstLine="567"/>
        <w:jc w:val="center"/>
        <w:rPr>
          <w:sz w:val="22"/>
          <w:szCs w:val="22"/>
        </w:rPr>
      </w:pPr>
      <w:r w:rsidRPr="006A78C8">
        <w:rPr>
          <w:sz w:val="22"/>
          <w:szCs w:val="22"/>
        </w:rPr>
        <w:t xml:space="preserve">ОТ = </w:t>
      </w:r>
      <w:r w:rsidRPr="006A78C8">
        <w:rPr>
          <w:sz w:val="22"/>
          <w:szCs w:val="22"/>
          <w:lang w:val="en-US"/>
        </w:rPr>
        <w:t>Ox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F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x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K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x</w:t>
      </w:r>
      <w:r w:rsidRPr="006A78C8">
        <w:rPr>
          <w:sz w:val="22"/>
          <w:szCs w:val="22"/>
        </w:rPr>
        <w:t xml:space="preserve"> </w:t>
      </w:r>
      <w:r w:rsidRPr="006A78C8">
        <w:rPr>
          <w:sz w:val="22"/>
          <w:szCs w:val="22"/>
          <w:lang w:val="en-US"/>
        </w:rPr>
        <w:t>D</w:t>
      </w:r>
      <w:r w:rsidRPr="006A78C8">
        <w:rPr>
          <w:sz w:val="22"/>
          <w:szCs w:val="22"/>
        </w:rPr>
        <w:t>),          (2)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где: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proofErr w:type="gramStart"/>
      <w:r w:rsidRPr="006A78C8">
        <w:rPr>
          <w:sz w:val="22"/>
          <w:szCs w:val="22"/>
        </w:rPr>
        <w:t>O – должностной оклад конкретной должности  исполнения полномочий (должностной оклад по муниципальной должности ведущего специалиста  – 4030 руб.</w:t>
      </w:r>
      <w:proofErr w:type="gramEnd"/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F – количество должностных окладов, учитываемых при формировании расходов районного бюджета на очередной финансовый год на оплату труда – </w:t>
      </w:r>
      <w:r w:rsidRPr="006A78C8">
        <w:rPr>
          <w:color w:val="FF0000"/>
          <w:sz w:val="22"/>
          <w:szCs w:val="22"/>
        </w:rPr>
        <w:t>65,2</w:t>
      </w:r>
      <w:r w:rsidRPr="006A78C8">
        <w:rPr>
          <w:sz w:val="22"/>
          <w:szCs w:val="22"/>
        </w:rPr>
        <w:t>;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- 1,6;</w:t>
      </w:r>
    </w:p>
    <w:p w:rsidR="00285157" w:rsidRPr="006A78C8" w:rsidRDefault="00285157" w:rsidP="00285157">
      <w:pPr>
        <w:pStyle w:val="Standard"/>
        <w:ind w:firstLine="567"/>
        <w:jc w:val="both"/>
        <w:rPr>
          <w:sz w:val="22"/>
          <w:szCs w:val="22"/>
        </w:rPr>
      </w:pPr>
      <w:r w:rsidRPr="006A78C8">
        <w:rPr>
          <w:sz w:val="22"/>
          <w:szCs w:val="22"/>
        </w:rPr>
        <w:t>D – начисления на оплату труда, исполняющего полномочия, в соответствии с законодательством Российской Федерации - 1,302;</w:t>
      </w:r>
    </w:p>
    <w:p w:rsidR="00285157" w:rsidRPr="006A78C8" w:rsidRDefault="00285157" w:rsidP="00285157">
      <w:pPr>
        <w:pStyle w:val="Standard"/>
        <w:ind w:firstLine="567"/>
        <w:rPr>
          <w:sz w:val="22"/>
          <w:szCs w:val="22"/>
        </w:rPr>
      </w:pPr>
    </w:p>
    <w:p w:rsidR="00285157" w:rsidRPr="006A78C8" w:rsidRDefault="00285157" w:rsidP="00285157">
      <w:pPr>
        <w:pStyle w:val="Standard"/>
        <w:rPr>
          <w:sz w:val="22"/>
          <w:szCs w:val="22"/>
        </w:rPr>
      </w:pPr>
      <w:r w:rsidRPr="006A78C8">
        <w:rPr>
          <w:sz w:val="22"/>
          <w:szCs w:val="22"/>
        </w:rPr>
        <w:t xml:space="preserve">ОТ = 4030* </w:t>
      </w:r>
      <w:r w:rsidRPr="006A78C8">
        <w:rPr>
          <w:color w:val="FF0000"/>
          <w:sz w:val="22"/>
          <w:szCs w:val="22"/>
        </w:rPr>
        <w:t>65,2</w:t>
      </w:r>
      <w:r w:rsidRPr="006A78C8">
        <w:rPr>
          <w:sz w:val="22"/>
          <w:szCs w:val="22"/>
        </w:rPr>
        <w:t>* 1,6 * 1,302  = 545 890 рублей</w:t>
      </w:r>
    </w:p>
    <w:p w:rsidR="00285157" w:rsidRPr="006A78C8" w:rsidRDefault="00285157" w:rsidP="00285157">
      <w:pPr>
        <w:pStyle w:val="Standard"/>
        <w:rPr>
          <w:sz w:val="22"/>
          <w:szCs w:val="22"/>
        </w:rPr>
      </w:pPr>
      <w:r w:rsidRPr="006A78C8">
        <w:rPr>
          <w:sz w:val="22"/>
          <w:szCs w:val="22"/>
          <w:lang w:val="en-US"/>
        </w:rPr>
        <w:t>MZ</w:t>
      </w:r>
      <w:r w:rsidRPr="006A78C8">
        <w:rPr>
          <w:sz w:val="22"/>
          <w:szCs w:val="22"/>
        </w:rPr>
        <w:t xml:space="preserve"> = 420 204*4</w:t>
      </w:r>
      <w:proofErr w:type="gramStart"/>
      <w:r w:rsidRPr="006A78C8">
        <w:rPr>
          <w:sz w:val="22"/>
          <w:szCs w:val="22"/>
        </w:rPr>
        <w:t>,76</w:t>
      </w:r>
      <w:proofErr w:type="gramEnd"/>
      <w:r w:rsidRPr="006A78C8">
        <w:rPr>
          <w:sz w:val="22"/>
          <w:szCs w:val="22"/>
        </w:rPr>
        <w:t>% = 20 000 рублей</w:t>
      </w:r>
    </w:p>
    <w:p w:rsidR="00285157" w:rsidRPr="006A78C8" w:rsidRDefault="00285157" w:rsidP="00285157">
      <w:pPr>
        <w:pStyle w:val="Standard"/>
        <w:tabs>
          <w:tab w:val="left" w:pos="851"/>
          <w:tab w:val="left" w:pos="1701"/>
        </w:tabs>
        <w:rPr>
          <w:sz w:val="22"/>
          <w:szCs w:val="22"/>
        </w:rPr>
      </w:pPr>
      <w:r w:rsidRPr="006A78C8">
        <w:rPr>
          <w:sz w:val="22"/>
          <w:szCs w:val="22"/>
        </w:rPr>
        <w:t>С = 545 890+20 000= 565 890рублей.</w:t>
      </w:r>
    </w:p>
    <w:p w:rsidR="00285157" w:rsidRPr="006A78C8" w:rsidRDefault="00285157" w:rsidP="00285157">
      <w:pPr>
        <w:pStyle w:val="Standard"/>
        <w:tabs>
          <w:tab w:val="left" w:pos="851"/>
          <w:tab w:val="left" w:pos="1701"/>
        </w:tabs>
        <w:jc w:val="both"/>
        <w:rPr>
          <w:sz w:val="22"/>
          <w:szCs w:val="22"/>
        </w:rPr>
      </w:pPr>
    </w:p>
    <w:p w:rsidR="00285157" w:rsidRPr="006A78C8" w:rsidRDefault="00285157" w:rsidP="00285157">
      <w:pPr>
        <w:pStyle w:val="Standard"/>
        <w:tabs>
          <w:tab w:val="left" w:pos="851"/>
          <w:tab w:val="left" w:pos="1701"/>
        </w:tabs>
        <w:jc w:val="both"/>
        <w:rPr>
          <w:sz w:val="22"/>
          <w:szCs w:val="22"/>
        </w:rPr>
      </w:pPr>
      <w:r w:rsidRPr="006A78C8">
        <w:rPr>
          <w:sz w:val="22"/>
          <w:szCs w:val="22"/>
        </w:rPr>
        <w:t>2. Объем  межбюджетных трансфертов  для соответствующего  поселения рассчитывается исходя из общей численности населения:</w:t>
      </w:r>
    </w:p>
    <w:p w:rsidR="00285157" w:rsidRPr="006A78C8" w:rsidRDefault="00285157" w:rsidP="00285157">
      <w:pPr>
        <w:pStyle w:val="Standard"/>
        <w:tabs>
          <w:tab w:val="left" w:pos="851"/>
          <w:tab w:val="left" w:pos="1701"/>
        </w:tabs>
        <w:jc w:val="both"/>
        <w:rPr>
          <w:sz w:val="22"/>
          <w:szCs w:val="22"/>
        </w:rPr>
      </w:pPr>
    </w:p>
    <w:p w:rsidR="00285157" w:rsidRPr="006A78C8" w:rsidRDefault="00285157" w:rsidP="00285157">
      <w:pPr>
        <w:pStyle w:val="Standard"/>
        <w:tabs>
          <w:tab w:val="left" w:pos="851"/>
          <w:tab w:val="left" w:pos="1701"/>
        </w:tabs>
        <w:jc w:val="both"/>
        <w:rPr>
          <w:sz w:val="22"/>
          <w:szCs w:val="22"/>
        </w:rPr>
      </w:pPr>
      <w:r w:rsidRPr="006A78C8">
        <w:rPr>
          <w:sz w:val="22"/>
          <w:szCs w:val="22"/>
        </w:rPr>
        <w:t xml:space="preserve">   Расчет объема межбюджетных трансфертов, передаваемых бюджету муниципального образова</w:t>
      </w:r>
      <w:r w:rsidR="006A78C8" w:rsidRPr="006A78C8">
        <w:rPr>
          <w:sz w:val="22"/>
          <w:szCs w:val="22"/>
        </w:rPr>
        <w:t xml:space="preserve">ния </w:t>
      </w:r>
      <w:proofErr w:type="spellStart"/>
      <w:r w:rsidR="006A78C8" w:rsidRPr="006A78C8">
        <w:rPr>
          <w:sz w:val="22"/>
          <w:szCs w:val="22"/>
        </w:rPr>
        <w:t>Куйтунский</w:t>
      </w:r>
      <w:proofErr w:type="spellEnd"/>
      <w:r w:rsidR="006A78C8" w:rsidRPr="006A78C8">
        <w:rPr>
          <w:sz w:val="22"/>
          <w:szCs w:val="22"/>
        </w:rPr>
        <w:t xml:space="preserve"> район из бюджета поселения</w:t>
      </w:r>
      <w:r w:rsidRPr="006A78C8">
        <w:rPr>
          <w:sz w:val="22"/>
          <w:szCs w:val="22"/>
        </w:rPr>
        <w:t xml:space="preserve"> на осуществление полномочий по  организации  внутреннего муниципального финансового контроля  в  финансово-бюджетной сфере и сфере закупок  на 2020год</w:t>
      </w:r>
    </w:p>
    <w:p w:rsidR="006A78C8" w:rsidRPr="006A78C8" w:rsidRDefault="006A78C8" w:rsidP="006A78C8">
      <w:pPr>
        <w:jc w:val="right"/>
        <w:rPr>
          <w:sz w:val="22"/>
          <w:szCs w:val="22"/>
        </w:rPr>
      </w:pPr>
    </w:p>
    <w:tbl>
      <w:tblPr>
        <w:tblStyle w:val="af6"/>
        <w:tblW w:w="9584" w:type="dxa"/>
        <w:tblLayout w:type="fixed"/>
        <w:tblLook w:val="04A0" w:firstRow="1" w:lastRow="0" w:firstColumn="1" w:lastColumn="0" w:noHBand="0" w:noVBand="1"/>
      </w:tblPr>
      <w:tblGrid>
        <w:gridCol w:w="250"/>
        <w:gridCol w:w="1615"/>
        <w:gridCol w:w="795"/>
        <w:gridCol w:w="709"/>
        <w:gridCol w:w="708"/>
        <w:gridCol w:w="1560"/>
        <w:gridCol w:w="992"/>
        <w:gridCol w:w="2955"/>
      </w:tblGrid>
      <w:tr w:rsidR="006A78C8" w:rsidRPr="006A78C8" w:rsidTr="008D407A">
        <w:trPr>
          <w:trHeight w:val="270"/>
        </w:trPr>
        <w:tc>
          <w:tcPr>
            <w:tcW w:w="250" w:type="dxa"/>
            <w:vMerge w:val="restart"/>
          </w:tcPr>
          <w:p w:rsidR="006A78C8" w:rsidRPr="006A78C8" w:rsidRDefault="006A78C8" w:rsidP="008D407A">
            <w:pPr>
              <w:jc w:val="right"/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>№</w:t>
            </w:r>
          </w:p>
        </w:tc>
        <w:tc>
          <w:tcPr>
            <w:tcW w:w="1615" w:type="dxa"/>
            <w:vMerge w:val="restart"/>
          </w:tcPr>
          <w:p w:rsidR="006A78C8" w:rsidRPr="006A78C8" w:rsidRDefault="006A78C8" w:rsidP="008D407A">
            <w:pPr>
              <w:jc w:val="right"/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795" w:type="dxa"/>
            <w:vMerge w:val="restart"/>
          </w:tcPr>
          <w:p w:rsidR="006A78C8" w:rsidRPr="006A78C8" w:rsidRDefault="006A78C8" w:rsidP="008D407A">
            <w:pPr>
              <w:jc w:val="right"/>
              <w:rPr>
                <w:sz w:val="22"/>
                <w:szCs w:val="22"/>
              </w:rPr>
            </w:pPr>
            <w:proofErr w:type="spellStart"/>
            <w:r w:rsidRPr="006A78C8">
              <w:rPr>
                <w:sz w:val="22"/>
                <w:szCs w:val="22"/>
              </w:rPr>
              <w:t>Численнос</w:t>
            </w:r>
            <w:proofErr w:type="spellEnd"/>
            <w:r w:rsidRPr="006A78C8">
              <w:rPr>
                <w:sz w:val="22"/>
                <w:szCs w:val="22"/>
              </w:rPr>
              <w:t>. населения</w:t>
            </w:r>
          </w:p>
        </w:tc>
        <w:tc>
          <w:tcPr>
            <w:tcW w:w="709" w:type="dxa"/>
            <w:vMerge w:val="restart"/>
          </w:tcPr>
          <w:p w:rsidR="006A78C8" w:rsidRPr="006A78C8" w:rsidRDefault="006A78C8" w:rsidP="008D407A">
            <w:pPr>
              <w:jc w:val="right"/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 xml:space="preserve">% от </w:t>
            </w:r>
            <w:proofErr w:type="spellStart"/>
            <w:r w:rsidRPr="006A78C8">
              <w:rPr>
                <w:sz w:val="22"/>
                <w:szCs w:val="22"/>
              </w:rPr>
              <w:t>числ</w:t>
            </w:r>
            <w:proofErr w:type="spellEnd"/>
            <w:r w:rsidRPr="006A78C8">
              <w:rPr>
                <w:sz w:val="22"/>
                <w:szCs w:val="22"/>
              </w:rPr>
              <w:t>.</w:t>
            </w:r>
          </w:p>
        </w:tc>
        <w:tc>
          <w:tcPr>
            <w:tcW w:w="6215" w:type="dxa"/>
            <w:gridSpan w:val="4"/>
          </w:tcPr>
          <w:p w:rsidR="006A78C8" w:rsidRPr="006A78C8" w:rsidRDefault="006A78C8" w:rsidP="008D407A">
            <w:pPr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>Штатные единицы от численности населения</w:t>
            </w:r>
          </w:p>
        </w:tc>
      </w:tr>
      <w:tr w:rsidR="006A78C8" w:rsidRPr="006A78C8" w:rsidTr="006A78C8">
        <w:trPr>
          <w:trHeight w:val="180"/>
        </w:trPr>
        <w:tc>
          <w:tcPr>
            <w:tcW w:w="250" w:type="dxa"/>
            <w:vMerge/>
          </w:tcPr>
          <w:p w:rsidR="006A78C8" w:rsidRPr="006A78C8" w:rsidRDefault="006A78C8" w:rsidP="008D40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6A78C8" w:rsidRPr="006A78C8" w:rsidRDefault="006A78C8" w:rsidP="008D40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6A78C8" w:rsidRPr="006A78C8" w:rsidRDefault="006A78C8" w:rsidP="008D40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8C8" w:rsidRPr="006A78C8" w:rsidRDefault="006A78C8" w:rsidP="008D40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A78C8" w:rsidRPr="006A78C8" w:rsidRDefault="006A78C8" w:rsidP="008D407A">
            <w:pPr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>До 700 чел.</w:t>
            </w:r>
          </w:p>
        </w:tc>
        <w:tc>
          <w:tcPr>
            <w:tcW w:w="1560" w:type="dxa"/>
          </w:tcPr>
          <w:p w:rsidR="006A78C8" w:rsidRPr="006A78C8" w:rsidRDefault="006A78C8" w:rsidP="006A78C8">
            <w:pPr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>от 700 до 1400 чел.</w:t>
            </w:r>
          </w:p>
        </w:tc>
        <w:tc>
          <w:tcPr>
            <w:tcW w:w="992" w:type="dxa"/>
          </w:tcPr>
          <w:p w:rsidR="006A78C8" w:rsidRPr="006A78C8" w:rsidRDefault="006A78C8" w:rsidP="008D407A">
            <w:pPr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>Свыше 1401 чел.</w:t>
            </w:r>
          </w:p>
        </w:tc>
        <w:tc>
          <w:tcPr>
            <w:tcW w:w="2955" w:type="dxa"/>
          </w:tcPr>
          <w:p w:rsidR="006A78C8" w:rsidRPr="006A78C8" w:rsidRDefault="006A78C8" w:rsidP="006A78C8">
            <w:pPr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 xml:space="preserve">Сумма соглашения на 2020 год </w:t>
            </w:r>
          </w:p>
        </w:tc>
      </w:tr>
      <w:tr w:rsidR="006A78C8" w:rsidRPr="006A78C8" w:rsidTr="006A78C8">
        <w:tc>
          <w:tcPr>
            <w:tcW w:w="250" w:type="dxa"/>
          </w:tcPr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  <w:proofErr w:type="spellStart"/>
            <w:r w:rsidRPr="006A78C8">
              <w:rPr>
                <w:sz w:val="22"/>
                <w:szCs w:val="22"/>
              </w:rPr>
              <w:t>Харикское</w:t>
            </w:r>
            <w:proofErr w:type="spellEnd"/>
            <w:r w:rsidRPr="006A78C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95" w:type="dxa"/>
          </w:tcPr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</w:p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>708</w:t>
            </w:r>
          </w:p>
        </w:tc>
        <w:tc>
          <w:tcPr>
            <w:tcW w:w="709" w:type="dxa"/>
          </w:tcPr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</w:p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>3,86</w:t>
            </w:r>
          </w:p>
        </w:tc>
        <w:tc>
          <w:tcPr>
            <w:tcW w:w="708" w:type="dxa"/>
          </w:tcPr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</w:p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>0,614</w:t>
            </w:r>
          </w:p>
        </w:tc>
        <w:tc>
          <w:tcPr>
            <w:tcW w:w="992" w:type="dxa"/>
          </w:tcPr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</w:p>
          <w:p w:rsidR="006A78C8" w:rsidRPr="006A78C8" w:rsidRDefault="006A78C8" w:rsidP="008D407A">
            <w:pPr>
              <w:jc w:val="center"/>
              <w:rPr>
                <w:sz w:val="22"/>
                <w:szCs w:val="22"/>
              </w:rPr>
            </w:pPr>
            <w:r w:rsidRPr="006A78C8">
              <w:rPr>
                <w:sz w:val="22"/>
                <w:szCs w:val="22"/>
              </w:rPr>
              <w:t>30 558,00</w:t>
            </w:r>
          </w:p>
        </w:tc>
      </w:tr>
    </w:tbl>
    <w:p w:rsidR="00285157" w:rsidRPr="006A78C8" w:rsidRDefault="00285157" w:rsidP="006A78C8">
      <w:pPr>
        <w:tabs>
          <w:tab w:val="left" w:pos="8640"/>
        </w:tabs>
      </w:pPr>
    </w:p>
    <w:sectPr w:rsidR="00285157" w:rsidRPr="006A78C8" w:rsidSect="00291B4E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42" w:rsidRDefault="003B1642" w:rsidP="00E13131">
      <w:r>
        <w:separator/>
      </w:r>
    </w:p>
  </w:endnote>
  <w:endnote w:type="continuationSeparator" w:id="0">
    <w:p w:rsidR="003B1642" w:rsidRDefault="003B1642" w:rsidP="00E1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03125"/>
      <w:docPartObj>
        <w:docPartGallery w:val="Page Numbers (Bottom of Page)"/>
        <w:docPartUnique/>
      </w:docPartObj>
    </w:sdtPr>
    <w:sdtEndPr/>
    <w:sdtContent>
      <w:p w:rsidR="00DD0F77" w:rsidRDefault="00DD0F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8F7">
          <w:rPr>
            <w:noProof/>
          </w:rPr>
          <w:t>1</w:t>
        </w:r>
        <w:r>
          <w:fldChar w:fldCharType="end"/>
        </w:r>
      </w:p>
    </w:sdtContent>
  </w:sdt>
  <w:p w:rsidR="00DD0F77" w:rsidRDefault="00DD0F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42" w:rsidRDefault="003B1642" w:rsidP="00E13131">
      <w:r>
        <w:separator/>
      </w:r>
    </w:p>
  </w:footnote>
  <w:footnote w:type="continuationSeparator" w:id="0">
    <w:p w:rsidR="003B1642" w:rsidRDefault="003B1642" w:rsidP="00E1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9F9"/>
    <w:multiLevelType w:val="hybridMultilevel"/>
    <w:tmpl w:val="AB72C9DC"/>
    <w:lvl w:ilvl="0" w:tplc="4002F5D6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0BB96114"/>
    <w:multiLevelType w:val="hybridMultilevel"/>
    <w:tmpl w:val="3054511A"/>
    <w:lvl w:ilvl="0" w:tplc="B42E00F6">
      <w:start w:val="19"/>
      <w:numFmt w:val="decimal"/>
      <w:lvlText w:val="%1."/>
      <w:lvlJc w:val="left"/>
      <w:pPr>
        <w:ind w:left="1095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65C2C"/>
    <w:multiLevelType w:val="hybridMultilevel"/>
    <w:tmpl w:val="3034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4EF1"/>
    <w:multiLevelType w:val="hybridMultilevel"/>
    <w:tmpl w:val="6E1A67BC"/>
    <w:lvl w:ilvl="0" w:tplc="4002F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6043C06"/>
    <w:multiLevelType w:val="hybridMultilevel"/>
    <w:tmpl w:val="6E0657A4"/>
    <w:lvl w:ilvl="0" w:tplc="6FDCB1A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786DCD"/>
    <w:multiLevelType w:val="hybridMultilevel"/>
    <w:tmpl w:val="63E00772"/>
    <w:lvl w:ilvl="0" w:tplc="4002F5D6">
      <w:start w:val="1"/>
      <w:numFmt w:val="bullet"/>
      <w:lvlText w:val=""/>
      <w:lvlJc w:val="left"/>
      <w:pPr>
        <w:tabs>
          <w:tab w:val="num" w:pos="1601"/>
        </w:tabs>
        <w:ind w:left="16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6">
    <w:nsid w:val="19687064"/>
    <w:multiLevelType w:val="hybridMultilevel"/>
    <w:tmpl w:val="03202DE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C0802D9"/>
    <w:multiLevelType w:val="singleLevel"/>
    <w:tmpl w:val="B982627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E24788B"/>
    <w:multiLevelType w:val="singleLevel"/>
    <w:tmpl w:val="6CEC3C04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21045EAA"/>
    <w:multiLevelType w:val="multilevel"/>
    <w:tmpl w:val="8CB6C98C"/>
    <w:lvl w:ilvl="0">
      <w:start w:val="9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49"/>
        </w:tabs>
        <w:ind w:left="214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4"/>
        </w:tabs>
        <w:ind w:left="285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9"/>
        </w:tabs>
        <w:ind w:left="4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4"/>
        </w:tabs>
        <w:ind w:left="56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9"/>
        </w:tabs>
        <w:ind w:left="673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44"/>
        </w:tabs>
        <w:ind w:left="7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09"/>
        </w:tabs>
        <w:ind w:left="8509" w:hanging="2160"/>
      </w:pPr>
      <w:rPr>
        <w:rFonts w:hint="default"/>
      </w:rPr>
    </w:lvl>
  </w:abstractNum>
  <w:abstractNum w:abstractNumId="10">
    <w:nsid w:val="21782441"/>
    <w:multiLevelType w:val="hybridMultilevel"/>
    <w:tmpl w:val="5EC880E2"/>
    <w:lvl w:ilvl="0" w:tplc="DC5C6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36C2C"/>
    <w:multiLevelType w:val="multilevel"/>
    <w:tmpl w:val="3B3CE7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25B55216"/>
    <w:multiLevelType w:val="singleLevel"/>
    <w:tmpl w:val="A222620E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282955FD"/>
    <w:multiLevelType w:val="hybridMultilevel"/>
    <w:tmpl w:val="B07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633B3"/>
    <w:multiLevelType w:val="hybridMultilevel"/>
    <w:tmpl w:val="FCDAD78E"/>
    <w:lvl w:ilvl="0" w:tplc="FC026D84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2BA5638"/>
    <w:multiLevelType w:val="hybridMultilevel"/>
    <w:tmpl w:val="6F0EF556"/>
    <w:lvl w:ilvl="0" w:tplc="4BA2E36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C6C34C1"/>
    <w:multiLevelType w:val="hybridMultilevel"/>
    <w:tmpl w:val="7C101374"/>
    <w:lvl w:ilvl="0" w:tplc="2E9C92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34474A"/>
    <w:multiLevelType w:val="hybridMultilevel"/>
    <w:tmpl w:val="3844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E27AC"/>
    <w:multiLevelType w:val="hybridMultilevel"/>
    <w:tmpl w:val="4B4AE640"/>
    <w:lvl w:ilvl="0" w:tplc="E83E2BDC">
      <w:start w:val="1"/>
      <w:numFmt w:val="decimal"/>
      <w:lvlText w:val="%1."/>
      <w:lvlJc w:val="left"/>
      <w:pPr>
        <w:ind w:left="1728" w:hanging="10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0B739E"/>
    <w:multiLevelType w:val="singleLevel"/>
    <w:tmpl w:val="9C142C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43B411E8"/>
    <w:multiLevelType w:val="hybridMultilevel"/>
    <w:tmpl w:val="81B45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72BE2"/>
    <w:multiLevelType w:val="hybridMultilevel"/>
    <w:tmpl w:val="5DF4E482"/>
    <w:lvl w:ilvl="0" w:tplc="635E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C04B15"/>
    <w:multiLevelType w:val="hybridMultilevel"/>
    <w:tmpl w:val="F8A45940"/>
    <w:lvl w:ilvl="0" w:tplc="51105F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4E6A78"/>
    <w:multiLevelType w:val="hybridMultilevel"/>
    <w:tmpl w:val="7B70F882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46809"/>
    <w:multiLevelType w:val="hybridMultilevel"/>
    <w:tmpl w:val="B9547D0C"/>
    <w:lvl w:ilvl="0" w:tplc="F77286E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69053D"/>
    <w:multiLevelType w:val="singleLevel"/>
    <w:tmpl w:val="19982E0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>
    <w:nsid w:val="5DF30C53"/>
    <w:multiLevelType w:val="hybridMultilevel"/>
    <w:tmpl w:val="98DA4C9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08F27F9"/>
    <w:multiLevelType w:val="singleLevel"/>
    <w:tmpl w:val="67F2330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60BE15AE"/>
    <w:multiLevelType w:val="hybridMultilevel"/>
    <w:tmpl w:val="30D4AEA4"/>
    <w:lvl w:ilvl="0" w:tplc="803CFD3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62680CA5"/>
    <w:multiLevelType w:val="hybridMultilevel"/>
    <w:tmpl w:val="626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B3B6C"/>
    <w:multiLevelType w:val="hybridMultilevel"/>
    <w:tmpl w:val="3726F9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3C1E77"/>
    <w:multiLevelType w:val="hybridMultilevel"/>
    <w:tmpl w:val="60B215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D470300"/>
    <w:multiLevelType w:val="hybridMultilevel"/>
    <w:tmpl w:val="4D9CABBA"/>
    <w:lvl w:ilvl="0" w:tplc="8F24F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72449C"/>
    <w:multiLevelType w:val="hybridMultilevel"/>
    <w:tmpl w:val="9850A966"/>
    <w:lvl w:ilvl="0" w:tplc="7122C5D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1B5046E"/>
    <w:multiLevelType w:val="hybridMultilevel"/>
    <w:tmpl w:val="633EB6E8"/>
    <w:lvl w:ilvl="0" w:tplc="73982C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>
    <w:nsid w:val="74F077AF"/>
    <w:multiLevelType w:val="hybridMultilevel"/>
    <w:tmpl w:val="6D90955E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7E019C"/>
    <w:multiLevelType w:val="hybridMultilevel"/>
    <w:tmpl w:val="ECC85A34"/>
    <w:lvl w:ilvl="0" w:tplc="6F28DC2C">
      <w:start w:val="65535"/>
      <w:numFmt w:val="bullet"/>
      <w:lvlText w:val="-"/>
      <w:legacy w:legacy="1" w:legacySpace="0" w:legacyIndent="9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9964C0C"/>
    <w:multiLevelType w:val="hybridMultilevel"/>
    <w:tmpl w:val="3EB2B6A8"/>
    <w:lvl w:ilvl="0" w:tplc="4002F5D6">
      <w:start w:val="1"/>
      <w:numFmt w:val="bullet"/>
      <w:lvlText w:val="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8">
    <w:nsid w:val="79D07650"/>
    <w:multiLevelType w:val="hybridMultilevel"/>
    <w:tmpl w:val="478E66D4"/>
    <w:lvl w:ilvl="0" w:tplc="75DC0F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8"/>
  </w:num>
  <w:num w:numId="2">
    <w:abstractNumId w:val="32"/>
  </w:num>
  <w:num w:numId="3">
    <w:abstractNumId w:val="16"/>
  </w:num>
  <w:num w:numId="4">
    <w:abstractNumId w:val="24"/>
  </w:num>
  <w:num w:numId="5">
    <w:abstractNumId w:val="23"/>
  </w:num>
  <w:num w:numId="6">
    <w:abstractNumId w:val="33"/>
  </w:num>
  <w:num w:numId="7">
    <w:abstractNumId w:val="25"/>
  </w:num>
  <w:num w:numId="8">
    <w:abstractNumId w:val="12"/>
  </w:num>
  <w:num w:numId="9">
    <w:abstractNumId w:val="8"/>
  </w:num>
  <w:num w:numId="10">
    <w:abstractNumId w:val="35"/>
  </w:num>
  <w:num w:numId="11">
    <w:abstractNumId w:val="26"/>
  </w:num>
  <w:num w:numId="12">
    <w:abstractNumId w:val="6"/>
  </w:num>
  <w:num w:numId="13">
    <w:abstractNumId w:val="7"/>
  </w:num>
  <w:num w:numId="14">
    <w:abstractNumId w:val="27"/>
  </w:num>
  <w:num w:numId="15">
    <w:abstractNumId w:val="19"/>
  </w:num>
  <w:num w:numId="16">
    <w:abstractNumId w:val="3"/>
  </w:num>
  <w:num w:numId="17">
    <w:abstractNumId w:val="37"/>
  </w:num>
  <w:num w:numId="18">
    <w:abstractNumId w:val="5"/>
  </w:num>
  <w:num w:numId="19">
    <w:abstractNumId w:val="0"/>
  </w:num>
  <w:num w:numId="20">
    <w:abstractNumId w:val="9"/>
  </w:num>
  <w:num w:numId="21">
    <w:abstractNumId w:val="22"/>
  </w:num>
  <w:num w:numId="22">
    <w:abstractNumId w:val="30"/>
  </w:num>
  <w:num w:numId="23">
    <w:abstractNumId w:val="31"/>
  </w:num>
  <w:num w:numId="24">
    <w:abstractNumId w:val="4"/>
  </w:num>
  <w:num w:numId="25">
    <w:abstractNumId w:val="1"/>
  </w:num>
  <w:num w:numId="26">
    <w:abstractNumId w:val="14"/>
  </w:num>
  <w:num w:numId="27">
    <w:abstractNumId w:val="15"/>
  </w:num>
  <w:num w:numId="28">
    <w:abstractNumId w:val="36"/>
  </w:num>
  <w:num w:numId="29">
    <w:abstractNumId w:val="20"/>
  </w:num>
  <w:num w:numId="30">
    <w:abstractNumId w:val="10"/>
  </w:num>
  <w:num w:numId="31">
    <w:abstractNumId w:val="28"/>
  </w:num>
  <w:num w:numId="32">
    <w:abstractNumId w:val="18"/>
  </w:num>
  <w:num w:numId="33">
    <w:abstractNumId w:val="11"/>
  </w:num>
  <w:num w:numId="34">
    <w:abstractNumId w:val="29"/>
  </w:num>
  <w:num w:numId="35">
    <w:abstractNumId w:val="2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46"/>
    <w:rsid w:val="0001701D"/>
    <w:rsid w:val="00022B41"/>
    <w:rsid w:val="0005039F"/>
    <w:rsid w:val="00053B45"/>
    <w:rsid w:val="00057B61"/>
    <w:rsid w:val="000633DB"/>
    <w:rsid w:val="00075C29"/>
    <w:rsid w:val="0008255F"/>
    <w:rsid w:val="00094B76"/>
    <w:rsid w:val="00095BB2"/>
    <w:rsid w:val="000A1441"/>
    <w:rsid w:val="000A5C46"/>
    <w:rsid w:val="000A6ACA"/>
    <w:rsid w:val="000B0123"/>
    <w:rsid w:val="000D025B"/>
    <w:rsid w:val="000D1353"/>
    <w:rsid w:val="00120302"/>
    <w:rsid w:val="001251E0"/>
    <w:rsid w:val="00127289"/>
    <w:rsid w:val="00146407"/>
    <w:rsid w:val="0016096A"/>
    <w:rsid w:val="00161158"/>
    <w:rsid w:val="00164A1B"/>
    <w:rsid w:val="001762A8"/>
    <w:rsid w:val="0018486A"/>
    <w:rsid w:val="001C6782"/>
    <w:rsid w:val="001C7BBB"/>
    <w:rsid w:val="001D2C14"/>
    <w:rsid w:val="00203398"/>
    <w:rsid w:val="00204431"/>
    <w:rsid w:val="002160A9"/>
    <w:rsid w:val="002243DA"/>
    <w:rsid w:val="00241C3D"/>
    <w:rsid w:val="002509E1"/>
    <w:rsid w:val="00250CA5"/>
    <w:rsid w:val="00255CCB"/>
    <w:rsid w:val="0026479A"/>
    <w:rsid w:val="00277507"/>
    <w:rsid w:val="00277570"/>
    <w:rsid w:val="00280D50"/>
    <w:rsid w:val="00284CB2"/>
    <w:rsid w:val="00285157"/>
    <w:rsid w:val="00286C42"/>
    <w:rsid w:val="0029000C"/>
    <w:rsid w:val="00291B4E"/>
    <w:rsid w:val="00294431"/>
    <w:rsid w:val="002A2700"/>
    <w:rsid w:val="002B654E"/>
    <w:rsid w:val="002C1948"/>
    <w:rsid w:val="002D0B63"/>
    <w:rsid w:val="002D0ECD"/>
    <w:rsid w:val="002F2427"/>
    <w:rsid w:val="003042AC"/>
    <w:rsid w:val="00322D50"/>
    <w:rsid w:val="00325499"/>
    <w:rsid w:val="00355520"/>
    <w:rsid w:val="00356D09"/>
    <w:rsid w:val="0036300C"/>
    <w:rsid w:val="0037153F"/>
    <w:rsid w:val="003748DA"/>
    <w:rsid w:val="00387A47"/>
    <w:rsid w:val="0039374C"/>
    <w:rsid w:val="00393A14"/>
    <w:rsid w:val="00394FF4"/>
    <w:rsid w:val="00396592"/>
    <w:rsid w:val="00396FB3"/>
    <w:rsid w:val="003B1642"/>
    <w:rsid w:val="003B3103"/>
    <w:rsid w:val="003D20E5"/>
    <w:rsid w:val="003D45A7"/>
    <w:rsid w:val="003E427F"/>
    <w:rsid w:val="003E633C"/>
    <w:rsid w:val="003E7723"/>
    <w:rsid w:val="00404C57"/>
    <w:rsid w:val="0044509A"/>
    <w:rsid w:val="004569CD"/>
    <w:rsid w:val="004624AC"/>
    <w:rsid w:val="004658A9"/>
    <w:rsid w:val="0047485D"/>
    <w:rsid w:val="0047535A"/>
    <w:rsid w:val="00485126"/>
    <w:rsid w:val="00491D09"/>
    <w:rsid w:val="004A7126"/>
    <w:rsid w:val="004C11FE"/>
    <w:rsid w:val="004E2E5B"/>
    <w:rsid w:val="004F5AA1"/>
    <w:rsid w:val="00505213"/>
    <w:rsid w:val="005115C1"/>
    <w:rsid w:val="00523A73"/>
    <w:rsid w:val="00557ED1"/>
    <w:rsid w:val="00562B73"/>
    <w:rsid w:val="00564A65"/>
    <w:rsid w:val="00591600"/>
    <w:rsid w:val="005A064F"/>
    <w:rsid w:val="005A42B9"/>
    <w:rsid w:val="005B5B84"/>
    <w:rsid w:val="005C623A"/>
    <w:rsid w:val="005C666D"/>
    <w:rsid w:val="005E5B81"/>
    <w:rsid w:val="005F2847"/>
    <w:rsid w:val="00604927"/>
    <w:rsid w:val="00612E48"/>
    <w:rsid w:val="00617D78"/>
    <w:rsid w:val="006226F4"/>
    <w:rsid w:val="00623844"/>
    <w:rsid w:val="00633761"/>
    <w:rsid w:val="00634DD8"/>
    <w:rsid w:val="00651881"/>
    <w:rsid w:val="006522DB"/>
    <w:rsid w:val="0066635A"/>
    <w:rsid w:val="00682493"/>
    <w:rsid w:val="0068557D"/>
    <w:rsid w:val="006A78C8"/>
    <w:rsid w:val="006B3D1B"/>
    <w:rsid w:val="006B3E85"/>
    <w:rsid w:val="006B4792"/>
    <w:rsid w:val="006D1023"/>
    <w:rsid w:val="006D1E34"/>
    <w:rsid w:val="006D77D9"/>
    <w:rsid w:val="006E4570"/>
    <w:rsid w:val="00706E41"/>
    <w:rsid w:val="00713F89"/>
    <w:rsid w:val="00722BFA"/>
    <w:rsid w:val="00723A77"/>
    <w:rsid w:val="00726DE5"/>
    <w:rsid w:val="0073561A"/>
    <w:rsid w:val="007409C1"/>
    <w:rsid w:val="007528F7"/>
    <w:rsid w:val="007647F0"/>
    <w:rsid w:val="0078581F"/>
    <w:rsid w:val="007B5AC4"/>
    <w:rsid w:val="007B691D"/>
    <w:rsid w:val="007C04AB"/>
    <w:rsid w:val="007C1BEC"/>
    <w:rsid w:val="007C6083"/>
    <w:rsid w:val="007D0F8C"/>
    <w:rsid w:val="007E00D6"/>
    <w:rsid w:val="007F14D9"/>
    <w:rsid w:val="007F1612"/>
    <w:rsid w:val="007F413A"/>
    <w:rsid w:val="00802C12"/>
    <w:rsid w:val="00805D46"/>
    <w:rsid w:val="00816B2E"/>
    <w:rsid w:val="008444BC"/>
    <w:rsid w:val="00847BFA"/>
    <w:rsid w:val="00866E6D"/>
    <w:rsid w:val="008705D6"/>
    <w:rsid w:val="00876822"/>
    <w:rsid w:val="00893A35"/>
    <w:rsid w:val="008A1574"/>
    <w:rsid w:val="008A30EF"/>
    <w:rsid w:val="008A7EBA"/>
    <w:rsid w:val="008B3F22"/>
    <w:rsid w:val="008B7F08"/>
    <w:rsid w:val="008C320B"/>
    <w:rsid w:val="008C6BEA"/>
    <w:rsid w:val="008D3852"/>
    <w:rsid w:val="0090357F"/>
    <w:rsid w:val="00913307"/>
    <w:rsid w:val="0091375A"/>
    <w:rsid w:val="00923D17"/>
    <w:rsid w:val="009274F8"/>
    <w:rsid w:val="00934AEE"/>
    <w:rsid w:val="00965B71"/>
    <w:rsid w:val="009713E5"/>
    <w:rsid w:val="0098254C"/>
    <w:rsid w:val="00997B40"/>
    <w:rsid w:val="009B2817"/>
    <w:rsid w:val="009C5833"/>
    <w:rsid w:val="009D2581"/>
    <w:rsid w:val="009D5140"/>
    <w:rsid w:val="009D6501"/>
    <w:rsid w:val="009E191C"/>
    <w:rsid w:val="009F2C65"/>
    <w:rsid w:val="009F348E"/>
    <w:rsid w:val="009F4FF0"/>
    <w:rsid w:val="00A301FE"/>
    <w:rsid w:val="00A35024"/>
    <w:rsid w:val="00A43B9C"/>
    <w:rsid w:val="00A44EFB"/>
    <w:rsid w:val="00A46747"/>
    <w:rsid w:val="00A637DC"/>
    <w:rsid w:val="00A65EA1"/>
    <w:rsid w:val="00A66FDC"/>
    <w:rsid w:val="00A92542"/>
    <w:rsid w:val="00AA0992"/>
    <w:rsid w:val="00AA67ED"/>
    <w:rsid w:val="00AB37FB"/>
    <w:rsid w:val="00AC4C9B"/>
    <w:rsid w:val="00AD0E38"/>
    <w:rsid w:val="00AD60F8"/>
    <w:rsid w:val="00AE3CC7"/>
    <w:rsid w:val="00AE78DF"/>
    <w:rsid w:val="00AF1FE9"/>
    <w:rsid w:val="00B01B8C"/>
    <w:rsid w:val="00B06646"/>
    <w:rsid w:val="00B11607"/>
    <w:rsid w:val="00B1659F"/>
    <w:rsid w:val="00B2570E"/>
    <w:rsid w:val="00B30739"/>
    <w:rsid w:val="00B37D57"/>
    <w:rsid w:val="00B65E0E"/>
    <w:rsid w:val="00B76F7A"/>
    <w:rsid w:val="00B808CA"/>
    <w:rsid w:val="00B80C57"/>
    <w:rsid w:val="00B81A63"/>
    <w:rsid w:val="00B8348D"/>
    <w:rsid w:val="00B937D5"/>
    <w:rsid w:val="00B96417"/>
    <w:rsid w:val="00BA49AD"/>
    <w:rsid w:val="00BB03D1"/>
    <w:rsid w:val="00BC0F6C"/>
    <w:rsid w:val="00BC2DEB"/>
    <w:rsid w:val="00BC4FD1"/>
    <w:rsid w:val="00BC5B7E"/>
    <w:rsid w:val="00BE1080"/>
    <w:rsid w:val="00BE5332"/>
    <w:rsid w:val="00BF25E4"/>
    <w:rsid w:val="00BF6951"/>
    <w:rsid w:val="00C0472B"/>
    <w:rsid w:val="00C05B50"/>
    <w:rsid w:val="00C10816"/>
    <w:rsid w:val="00C35E47"/>
    <w:rsid w:val="00C4527E"/>
    <w:rsid w:val="00C539E7"/>
    <w:rsid w:val="00C66315"/>
    <w:rsid w:val="00C67244"/>
    <w:rsid w:val="00C73E50"/>
    <w:rsid w:val="00C77009"/>
    <w:rsid w:val="00C92024"/>
    <w:rsid w:val="00C94CBC"/>
    <w:rsid w:val="00CA760F"/>
    <w:rsid w:val="00CB7498"/>
    <w:rsid w:val="00CC20AE"/>
    <w:rsid w:val="00CC2C3E"/>
    <w:rsid w:val="00CD062F"/>
    <w:rsid w:val="00CD2CC4"/>
    <w:rsid w:val="00CF02E7"/>
    <w:rsid w:val="00CF2540"/>
    <w:rsid w:val="00CF7009"/>
    <w:rsid w:val="00D0649B"/>
    <w:rsid w:val="00D33D2A"/>
    <w:rsid w:val="00D40476"/>
    <w:rsid w:val="00D54FF2"/>
    <w:rsid w:val="00D8226A"/>
    <w:rsid w:val="00D946B9"/>
    <w:rsid w:val="00DA360C"/>
    <w:rsid w:val="00DC04E4"/>
    <w:rsid w:val="00DC2C18"/>
    <w:rsid w:val="00DD0F77"/>
    <w:rsid w:val="00DD214E"/>
    <w:rsid w:val="00DF1C1C"/>
    <w:rsid w:val="00DF5168"/>
    <w:rsid w:val="00E00F4C"/>
    <w:rsid w:val="00E063D0"/>
    <w:rsid w:val="00E06638"/>
    <w:rsid w:val="00E13131"/>
    <w:rsid w:val="00E1797D"/>
    <w:rsid w:val="00E25E96"/>
    <w:rsid w:val="00E30470"/>
    <w:rsid w:val="00E44076"/>
    <w:rsid w:val="00E5626D"/>
    <w:rsid w:val="00E70287"/>
    <w:rsid w:val="00E7467A"/>
    <w:rsid w:val="00E80D3E"/>
    <w:rsid w:val="00EC2078"/>
    <w:rsid w:val="00ED12A3"/>
    <w:rsid w:val="00ED38D2"/>
    <w:rsid w:val="00EE07B1"/>
    <w:rsid w:val="00EE40B3"/>
    <w:rsid w:val="00EE5F36"/>
    <w:rsid w:val="00EF03AF"/>
    <w:rsid w:val="00F02DA4"/>
    <w:rsid w:val="00F048A8"/>
    <w:rsid w:val="00F07FDF"/>
    <w:rsid w:val="00F11710"/>
    <w:rsid w:val="00F13734"/>
    <w:rsid w:val="00F15642"/>
    <w:rsid w:val="00F17853"/>
    <w:rsid w:val="00F319C2"/>
    <w:rsid w:val="00F40101"/>
    <w:rsid w:val="00F51906"/>
    <w:rsid w:val="00F51BB5"/>
    <w:rsid w:val="00F6320B"/>
    <w:rsid w:val="00F64DF8"/>
    <w:rsid w:val="00F85520"/>
    <w:rsid w:val="00FA58F2"/>
    <w:rsid w:val="00FA76CB"/>
    <w:rsid w:val="00FB0C7E"/>
    <w:rsid w:val="00FB5306"/>
    <w:rsid w:val="00FB75FF"/>
    <w:rsid w:val="00FC57B0"/>
    <w:rsid w:val="00FE10DD"/>
    <w:rsid w:val="00FE1910"/>
    <w:rsid w:val="00FE69A1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8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0F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7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095BB2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rsid w:val="006518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rsid w:val="0065188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65188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9F34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F4C"/>
    <w:rPr>
      <w:sz w:val="24"/>
    </w:rPr>
  </w:style>
  <w:style w:type="character" w:customStyle="1" w:styleId="10">
    <w:name w:val="Заголовок 1 Знак"/>
    <w:basedOn w:val="a0"/>
    <w:link w:val="1"/>
    <w:rsid w:val="00E00F4C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semiHidden/>
    <w:rsid w:val="00E00F4C"/>
  </w:style>
  <w:style w:type="character" w:customStyle="1" w:styleId="a4">
    <w:name w:val="Текст выноски Знак"/>
    <w:basedOn w:val="a0"/>
    <w:link w:val="a3"/>
    <w:semiHidden/>
    <w:rsid w:val="00E00F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E00F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0F4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E00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F4C"/>
    <w:rPr>
      <w:sz w:val="24"/>
      <w:szCs w:val="24"/>
    </w:rPr>
  </w:style>
  <w:style w:type="character" w:styleId="ab">
    <w:name w:val="page number"/>
    <w:basedOn w:val="a0"/>
    <w:rsid w:val="00E00F4C"/>
  </w:style>
  <w:style w:type="paragraph" w:styleId="ac">
    <w:name w:val="Plain Text"/>
    <w:basedOn w:val="a"/>
    <w:link w:val="ad"/>
    <w:rsid w:val="00E00F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00F4C"/>
    <w:rPr>
      <w:rFonts w:ascii="Courier New" w:hAnsi="Courier New"/>
    </w:rPr>
  </w:style>
  <w:style w:type="paragraph" w:customStyle="1" w:styleId="ConsPlusTitle">
    <w:name w:val="ConsPlusTitle"/>
    <w:rsid w:val="00E00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E00F4C"/>
    <w:rPr>
      <w:color w:val="000080"/>
      <w:u w:val="single"/>
    </w:rPr>
  </w:style>
  <w:style w:type="character" w:customStyle="1" w:styleId="af">
    <w:name w:val="Гипертекстовая ссылка"/>
    <w:rsid w:val="00E00F4C"/>
    <w:rPr>
      <w:color w:val="106BBE"/>
    </w:rPr>
  </w:style>
  <w:style w:type="paragraph" w:customStyle="1" w:styleId="ConsPlusNonformat">
    <w:name w:val="ConsPlusNonformat"/>
    <w:rsid w:val="00E0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00F4C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131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3131"/>
    <w:rPr>
      <w:sz w:val="24"/>
      <w:szCs w:val="24"/>
    </w:rPr>
  </w:style>
  <w:style w:type="character" w:styleId="af3">
    <w:name w:val="line number"/>
    <w:basedOn w:val="a0"/>
    <w:rsid w:val="00E13131"/>
  </w:style>
  <w:style w:type="character" w:customStyle="1" w:styleId="normaltextrunscxw211032632">
    <w:name w:val="normaltextrun scxw211032632"/>
    <w:basedOn w:val="a0"/>
    <w:uiPriority w:val="99"/>
    <w:rsid w:val="00564A65"/>
    <w:rPr>
      <w:rFonts w:ascii="Times New Roman" w:hAnsi="Times New Roman" w:cs="Times New Roman" w:hint="default"/>
    </w:rPr>
  </w:style>
  <w:style w:type="character" w:customStyle="1" w:styleId="spellingerrorscxw211032632">
    <w:name w:val="spellingerror scxw211032632"/>
    <w:basedOn w:val="a0"/>
    <w:uiPriority w:val="99"/>
    <w:rsid w:val="00564A65"/>
    <w:rPr>
      <w:rFonts w:ascii="Times New Roman" w:hAnsi="Times New Roman" w:cs="Times New Roman" w:hint="default"/>
    </w:rPr>
  </w:style>
  <w:style w:type="paragraph" w:customStyle="1" w:styleId="Standard">
    <w:name w:val="Standard"/>
    <w:rsid w:val="00623844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af4">
    <w:name w:val="Таблицы (моноширинный)"/>
    <w:basedOn w:val="Standard"/>
    <w:rsid w:val="00623844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5">
    <w:name w:val="No Spacing"/>
    <w:rsid w:val="00285157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table" w:styleId="af6">
    <w:name w:val="Table Grid"/>
    <w:basedOn w:val="a1"/>
    <w:rsid w:val="00D3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8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0F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7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095BB2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rsid w:val="006518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rsid w:val="0065188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65188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9F34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F4C"/>
    <w:rPr>
      <w:sz w:val="24"/>
    </w:rPr>
  </w:style>
  <w:style w:type="character" w:customStyle="1" w:styleId="10">
    <w:name w:val="Заголовок 1 Знак"/>
    <w:basedOn w:val="a0"/>
    <w:link w:val="1"/>
    <w:rsid w:val="00E00F4C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semiHidden/>
    <w:rsid w:val="00E00F4C"/>
  </w:style>
  <w:style w:type="character" w:customStyle="1" w:styleId="a4">
    <w:name w:val="Текст выноски Знак"/>
    <w:basedOn w:val="a0"/>
    <w:link w:val="a3"/>
    <w:semiHidden/>
    <w:rsid w:val="00E00F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E00F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0F4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E00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F4C"/>
    <w:rPr>
      <w:sz w:val="24"/>
      <w:szCs w:val="24"/>
    </w:rPr>
  </w:style>
  <w:style w:type="character" w:styleId="ab">
    <w:name w:val="page number"/>
    <w:basedOn w:val="a0"/>
    <w:rsid w:val="00E00F4C"/>
  </w:style>
  <w:style w:type="paragraph" w:styleId="ac">
    <w:name w:val="Plain Text"/>
    <w:basedOn w:val="a"/>
    <w:link w:val="ad"/>
    <w:rsid w:val="00E00F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00F4C"/>
    <w:rPr>
      <w:rFonts w:ascii="Courier New" w:hAnsi="Courier New"/>
    </w:rPr>
  </w:style>
  <w:style w:type="paragraph" w:customStyle="1" w:styleId="ConsPlusTitle">
    <w:name w:val="ConsPlusTitle"/>
    <w:rsid w:val="00E00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E00F4C"/>
    <w:rPr>
      <w:color w:val="000080"/>
      <w:u w:val="single"/>
    </w:rPr>
  </w:style>
  <w:style w:type="character" w:customStyle="1" w:styleId="af">
    <w:name w:val="Гипертекстовая ссылка"/>
    <w:rsid w:val="00E00F4C"/>
    <w:rPr>
      <w:color w:val="106BBE"/>
    </w:rPr>
  </w:style>
  <w:style w:type="paragraph" w:customStyle="1" w:styleId="ConsPlusNonformat">
    <w:name w:val="ConsPlusNonformat"/>
    <w:rsid w:val="00E0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00F4C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131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3131"/>
    <w:rPr>
      <w:sz w:val="24"/>
      <w:szCs w:val="24"/>
    </w:rPr>
  </w:style>
  <w:style w:type="character" w:styleId="af3">
    <w:name w:val="line number"/>
    <w:basedOn w:val="a0"/>
    <w:rsid w:val="00E13131"/>
  </w:style>
  <w:style w:type="character" w:customStyle="1" w:styleId="normaltextrunscxw211032632">
    <w:name w:val="normaltextrun scxw211032632"/>
    <w:basedOn w:val="a0"/>
    <w:uiPriority w:val="99"/>
    <w:rsid w:val="00564A65"/>
    <w:rPr>
      <w:rFonts w:ascii="Times New Roman" w:hAnsi="Times New Roman" w:cs="Times New Roman" w:hint="default"/>
    </w:rPr>
  </w:style>
  <w:style w:type="character" w:customStyle="1" w:styleId="spellingerrorscxw211032632">
    <w:name w:val="spellingerror scxw211032632"/>
    <w:basedOn w:val="a0"/>
    <w:uiPriority w:val="99"/>
    <w:rsid w:val="00564A65"/>
    <w:rPr>
      <w:rFonts w:ascii="Times New Roman" w:hAnsi="Times New Roman" w:cs="Times New Roman" w:hint="default"/>
    </w:rPr>
  </w:style>
  <w:style w:type="paragraph" w:customStyle="1" w:styleId="Standard">
    <w:name w:val="Standard"/>
    <w:rsid w:val="00623844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af4">
    <w:name w:val="Таблицы (моноширинный)"/>
    <w:basedOn w:val="Standard"/>
    <w:rsid w:val="00623844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5">
    <w:name w:val="No Spacing"/>
    <w:rsid w:val="00285157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table" w:styleId="af6">
    <w:name w:val="Table Grid"/>
    <w:basedOn w:val="a1"/>
    <w:rsid w:val="00D3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61;&#1072;&#1088;&#1080;&#1082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&#1085;&#1099;&#1081;%20&#1087;&#1088;&#1086;&#1094;&#1077;&#1089;&#1089;%20&#8470;%20100%20&#1086;&#1090;%2030.12.2016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2A19-DC02-418C-8CF0-AB685B4F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бюджетный процесс № 100 от 30.12.2016г.</Template>
  <TotalTime>459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None</Company>
  <LinksUpToDate>false</LinksUpToDate>
  <CharactersWithSpaces>10782</CharactersWithSpaces>
  <SharedDoc>false</SharedDoc>
  <HLinks>
    <vt:vector size="12" baseType="variant"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Юрок</cp:lastModifiedBy>
  <cp:revision>28</cp:revision>
  <cp:lastPrinted>2019-03-28T07:45:00Z</cp:lastPrinted>
  <dcterms:created xsi:type="dcterms:W3CDTF">2018-11-21T08:11:00Z</dcterms:created>
  <dcterms:modified xsi:type="dcterms:W3CDTF">2019-11-28T08:30:00Z</dcterms:modified>
</cp:coreProperties>
</file>